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56" w:rsidRPr="004C0C23" w:rsidRDefault="00832387" w:rsidP="00832387">
      <w:pPr>
        <w:ind w:left="3540" w:firstLine="708"/>
        <w:jc w:val="center"/>
        <w:rPr>
          <w:rFonts w:ascii="Arial" w:hAnsi="Arial" w:cs="Arial"/>
        </w:rPr>
      </w:pPr>
      <w:r w:rsidRPr="004C0C23">
        <w:rPr>
          <w:rFonts w:ascii="Arial" w:hAnsi="Arial" w:cs="Arial"/>
          <w:noProof/>
          <w:lang w:val="es-ES_tradnl" w:eastAsia="es-ES_tradnl"/>
        </w:rPr>
        <w:drawing>
          <wp:inline distT="0" distB="0" distL="0" distR="0" wp14:anchorId="7A4A2F45" wp14:editId="0B04694C">
            <wp:extent cx="43719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714375"/>
                    </a:xfrm>
                    <a:prstGeom prst="rect">
                      <a:avLst/>
                    </a:prstGeom>
                    <a:noFill/>
                    <a:ln>
                      <a:noFill/>
                    </a:ln>
                  </pic:spPr>
                </pic:pic>
              </a:graphicData>
            </a:graphic>
          </wp:inline>
        </w:drawing>
      </w:r>
    </w:p>
    <w:p w:rsidR="00F04CFA" w:rsidRPr="004C0C23" w:rsidRDefault="00832387" w:rsidP="00832387">
      <w:pPr>
        <w:rPr>
          <w:rFonts w:ascii="Arial" w:hAnsi="Arial" w:cs="Arial"/>
          <w:lang w:val="en-US"/>
        </w:rPr>
      </w:pPr>
      <w:r w:rsidRPr="004C0C23">
        <w:rPr>
          <w:rFonts w:ascii="Arial" w:hAnsi="Arial" w:cs="Arial"/>
          <w:b/>
          <w:u w:val="single"/>
          <w:lang w:val="en-US"/>
        </w:rPr>
        <w:t xml:space="preserve">2018-2019 </w:t>
      </w:r>
      <w:r w:rsidR="00F04CFA" w:rsidRPr="004C0C23">
        <w:rPr>
          <w:rFonts w:ascii="Arial" w:hAnsi="Arial" w:cs="Arial"/>
          <w:b/>
          <w:u w:val="single"/>
          <w:lang w:val="en-US"/>
        </w:rPr>
        <w:t>CIVIC ENGAGEMENT RESEAR</w:t>
      </w:r>
      <w:r w:rsidRPr="004C0C23">
        <w:rPr>
          <w:rFonts w:ascii="Arial" w:hAnsi="Arial" w:cs="Arial"/>
          <w:b/>
          <w:u w:val="single"/>
          <w:lang w:val="en-US"/>
        </w:rPr>
        <w:t>CH FUND FELLOWSHIP REPORT</w:t>
      </w:r>
    </w:p>
    <w:p w:rsidR="00472A93" w:rsidRPr="004C0C23" w:rsidRDefault="00472A93" w:rsidP="00832387">
      <w:pPr>
        <w:rPr>
          <w:rFonts w:ascii="Arial" w:hAnsi="Arial" w:cs="Arial"/>
          <w:lang w:val="en-US"/>
        </w:rPr>
      </w:pPr>
      <w:r w:rsidRPr="004C0C23">
        <w:rPr>
          <w:rFonts w:ascii="Arial" w:hAnsi="Arial" w:cs="Arial"/>
          <w:b/>
          <w:lang w:val="en-US"/>
        </w:rPr>
        <w:t xml:space="preserve">Principal </w:t>
      </w:r>
      <w:r w:rsidR="007071E0" w:rsidRPr="004C0C23">
        <w:rPr>
          <w:rFonts w:ascii="Arial" w:hAnsi="Arial" w:cs="Arial"/>
          <w:b/>
          <w:lang w:val="en-US"/>
        </w:rPr>
        <w:t>Investigator</w:t>
      </w:r>
      <w:r w:rsidRPr="004C0C23">
        <w:rPr>
          <w:rFonts w:ascii="Arial" w:hAnsi="Arial" w:cs="Arial"/>
          <w:lang w:val="en-US"/>
        </w:rPr>
        <w:t xml:space="preserve">: </w:t>
      </w:r>
      <w:proofErr w:type="spellStart"/>
      <w:r w:rsidRPr="004C0C23">
        <w:rPr>
          <w:rFonts w:ascii="Arial" w:hAnsi="Arial" w:cs="Arial"/>
          <w:lang w:val="en-US"/>
        </w:rPr>
        <w:t>Yamilé</w:t>
      </w:r>
      <w:proofErr w:type="spellEnd"/>
      <w:r w:rsidRPr="004C0C23">
        <w:rPr>
          <w:rFonts w:ascii="Arial" w:hAnsi="Arial" w:cs="Arial"/>
          <w:lang w:val="en-US"/>
        </w:rPr>
        <w:t xml:space="preserve"> Molina</w:t>
      </w:r>
    </w:p>
    <w:p w:rsidR="00472A93" w:rsidRPr="004C0C23" w:rsidRDefault="00472A93" w:rsidP="00832387">
      <w:pPr>
        <w:rPr>
          <w:rFonts w:ascii="Arial" w:hAnsi="Arial" w:cs="Arial"/>
          <w:lang w:val="en-US"/>
        </w:rPr>
      </w:pPr>
      <w:r w:rsidRPr="004C0C23">
        <w:rPr>
          <w:rFonts w:ascii="Arial" w:hAnsi="Arial" w:cs="Arial"/>
          <w:b/>
          <w:lang w:val="en-US"/>
        </w:rPr>
        <w:t>Project Title</w:t>
      </w:r>
      <w:r w:rsidRPr="004C0C23">
        <w:rPr>
          <w:rFonts w:ascii="Arial" w:hAnsi="Arial" w:cs="Arial"/>
          <w:lang w:val="en-US"/>
        </w:rPr>
        <w:t>: Empowering Latinas through Health-related Community Development and Civic Engagement</w:t>
      </w:r>
    </w:p>
    <w:p w:rsidR="00472A93" w:rsidRPr="004C0C23" w:rsidRDefault="00472A93" w:rsidP="00832387">
      <w:pPr>
        <w:rPr>
          <w:rFonts w:ascii="Arial" w:hAnsi="Arial" w:cs="Arial"/>
          <w:lang w:val="en-US"/>
        </w:rPr>
      </w:pPr>
      <w:r w:rsidRPr="004C0C23">
        <w:rPr>
          <w:rFonts w:ascii="Arial" w:hAnsi="Arial" w:cs="Arial"/>
          <w:b/>
          <w:lang w:val="en-US"/>
        </w:rPr>
        <w:t>Title/Rank</w:t>
      </w:r>
      <w:r w:rsidR="007071E0" w:rsidRPr="004C0C23">
        <w:rPr>
          <w:rFonts w:ascii="Arial" w:hAnsi="Arial" w:cs="Arial"/>
          <w:lang w:val="en-US"/>
        </w:rPr>
        <w:t>: Assistant Professor</w:t>
      </w:r>
      <w:r w:rsidR="007071E0" w:rsidRPr="004C0C23">
        <w:rPr>
          <w:rFonts w:ascii="Arial" w:hAnsi="Arial" w:cs="Arial"/>
          <w:lang w:val="en-US"/>
        </w:rPr>
        <w:tab/>
        <w:t xml:space="preserve">     </w:t>
      </w:r>
      <w:r w:rsidRPr="004C0C23">
        <w:rPr>
          <w:rFonts w:ascii="Arial" w:hAnsi="Arial" w:cs="Arial"/>
          <w:b/>
          <w:lang w:val="en-US"/>
        </w:rPr>
        <w:t xml:space="preserve">College: </w:t>
      </w:r>
      <w:r w:rsidR="007071E0" w:rsidRPr="004C0C23">
        <w:rPr>
          <w:rFonts w:ascii="Arial" w:hAnsi="Arial" w:cs="Arial"/>
          <w:lang w:val="en-US"/>
        </w:rPr>
        <w:t>School of Public Health</w:t>
      </w:r>
      <w:r w:rsidR="007071E0" w:rsidRPr="004C0C23">
        <w:rPr>
          <w:rFonts w:ascii="Arial" w:hAnsi="Arial" w:cs="Arial"/>
          <w:lang w:val="en-US"/>
        </w:rPr>
        <w:tab/>
        <w:t xml:space="preserve">   </w:t>
      </w:r>
      <w:proofErr w:type="spellStart"/>
      <w:r w:rsidRPr="004C0C23">
        <w:rPr>
          <w:rFonts w:ascii="Arial" w:hAnsi="Arial" w:cs="Arial"/>
          <w:b/>
          <w:lang w:val="en-US"/>
        </w:rPr>
        <w:t>Dept</w:t>
      </w:r>
      <w:proofErr w:type="spellEnd"/>
      <w:r w:rsidRPr="004C0C23">
        <w:rPr>
          <w:rFonts w:ascii="Arial" w:hAnsi="Arial" w:cs="Arial"/>
          <w:b/>
          <w:lang w:val="en-US"/>
        </w:rPr>
        <w:t>:</w:t>
      </w:r>
      <w:r w:rsidRPr="004C0C23">
        <w:rPr>
          <w:rFonts w:ascii="Arial" w:hAnsi="Arial" w:cs="Arial"/>
          <w:lang w:val="en-US"/>
        </w:rPr>
        <w:t xml:space="preserve"> Community Health Sciences</w:t>
      </w:r>
    </w:p>
    <w:p w:rsidR="00472A93" w:rsidRPr="004C0C23" w:rsidRDefault="00472A93" w:rsidP="00832387">
      <w:pPr>
        <w:rPr>
          <w:rFonts w:ascii="Arial" w:hAnsi="Arial" w:cs="Arial"/>
          <w:lang w:val="en-US"/>
        </w:rPr>
      </w:pPr>
      <w:r w:rsidRPr="004C0C23">
        <w:rPr>
          <w:rFonts w:ascii="Arial" w:hAnsi="Arial" w:cs="Arial"/>
          <w:b/>
          <w:lang w:val="en-US"/>
        </w:rPr>
        <w:t>M/C</w:t>
      </w:r>
      <w:r w:rsidR="007071E0" w:rsidRPr="004C0C23">
        <w:rPr>
          <w:rFonts w:ascii="Arial" w:hAnsi="Arial" w:cs="Arial"/>
          <w:lang w:val="en-US"/>
        </w:rPr>
        <w:t>: 923</w:t>
      </w:r>
      <w:r w:rsidR="007071E0" w:rsidRPr="004C0C23">
        <w:rPr>
          <w:rFonts w:ascii="Arial" w:hAnsi="Arial" w:cs="Arial"/>
          <w:lang w:val="en-US"/>
        </w:rPr>
        <w:tab/>
      </w:r>
      <w:r w:rsidRPr="004C0C23">
        <w:rPr>
          <w:rFonts w:ascii="Arial" w:hAnsi="Arial" w:cs="Arial"/>
          <w:b/>
          <w:lang w:val="en-US"/>
        </w:rPr>
        <w:t>Phone:</w:t>
      </w:r>
      <w:r w:rsidR="007071E0" w:rsidRPr="004C0C23">
        <w:rPr>
          <w:rFonts w:ascii="Arial" w:hAnsi="Arial" w:cs="Arial"/>
          <w:lang w:val="en-US"/>
        </w:rPr>
        <w:t xml:space="preserve"> 312-355-2679    </w:t>
      </w:r>
      <w:r w:rsidRPr="004C0C23">
        <w:rPr>
          <w:rFonts w:ascii="Arial" w:hAnsi="Arial" w:cs="Arial"/>
          <w:b/>
          <w:lang w:val="en-US"/>
        </w:rPr>
        <w:t xml:space="preserve">Fax: </w:t>
      </w:r>
      <w:r w:rsidR="007071E0" w:rsidRPr="004C0C23">
        <w:rPr>
          <w:rFonts w:ascii="Arial" w:hAnsi="Arial" w:cs="Arial"/>
          <w:lang w:val="en-US"/>
        </w:rPr>
        <w:t>312-996-1374</w:t>
      </w:r>
      <w:r w:rsidR="007071E0" w:rsidRPr="004C0C23">
        <w:rPr>
          <w:rFonts w:ascii="Arial" w:hAnsi="Arial" w:cs="Arial"/>
          <w:lang w:val="en-US"/>
        </w:rPr>
        <w:tab/>
        <w:t xml:space="preserve">   </w:t>
      </w:r>
      <w:r w:rsidR="007071E0" w:rsidRPr="004C0C23">
        <w:rPr>
          <w:rFonts w:ascii="Arial" w:hAnsi="Arial" w:cs="Arial"/>
          <w:lang w:val="en-US"/>
        </w:rPr>
        <w:tab/>
        <w:t xml:space="preserve">   </w:t>
      </w:r>
      <w:r w:rsidRPr="004C0C23">
        <w:rPr>
          <w:rFonts w:ascii="Arial" w:hAnsi="Arial" w:cs="Arial"/>
          <w:b/>
          <w:lang w:val="en-US"/>
        </w:rPr>
        <w:t>E-mail:</w:t>
      </w:r>
      <w:r w:rsidRPr="004C0C23">
        <w:rPr>
          <w:rFonts w:ascii="Arial" w:hAnsi="Arial" w:cs="Arial"/>
          <w:lang w:val="en-US"/>
        </w:rPr>
        <w:t xml:space="preserve"> </w:t>
      </w:r>
      <w:hyperlink r:id="rId7" w:history="1">
        <w:r w:rsidR="007071E0" w:rsidRPr="004C0C23">
          <w:rPr>
            <w:rStyle w:val="Hyperlink"/>
            <w:rFonts w:ascii="Arial" w:hAnsi="Arial" w:cs="Arial"/>
            <w:lang w:val="en-US"/>
          </w:rPr>
          <w:t>ymolin2@uic.edu</w:t>
        </w:r>
      </w:hyperlink>
    </w:p>
    <w:p w:rsidR="004C0C23" w:rsidRPr="004C0C23" w:rsidRDefault="004C0C23" w:rsidP="00BA4FA4">
      <w:pPr>
        <w:spacing w:after="0" w:line="240" w:lineRule="auto"/>
        <w:rPr>
          <w:rFonts w:ascii="Arial" w:hAnsi="Arial" w:cs="Arial"/>
          <w:b/>
          <w:lang w:val="en-US"/>
        </w:rPr>
      </w:pPr>
      <w:r w:rsidRPr="004C0C23">
        <w:rPr>
          <w:rFonts w:ascii="Arial" w:hAnsi="Arial" w:cs="Arial"/>
          <w:b/>
          <w:lang w:val="en-US"/>
        </w:rPr>
        <w:t>Background</w:t>
      </w:r>
    </w:p>
    <w:p w:rsidR="00934010" w:rsidRDefault="004C0C23" w:rsidP="00BA4FA4">
      <w:pPr>
        <w:spacing w:after="0" w:line="240" w:lineRule="auto"/>
        <w:rPr>
          <w:rFonts w:ascii="Arial" w:hAnsi="Arial" w:cs="Arial"/>
          <w:lang w:val="en-US"/>
        </w:rPr>
      </w:pPr>
      <w:r w:rsidRPr="004C0C23">
        <w:rPr>
          <w:rFonts w:ascii="Arial" w:hAnsi="Arial" w:cs="Arial"/>
          <w:u w:val="single"/>
          <w:lang w:val="en-US"/>
        </w:rPr>
        <w:t xml:space="preserve">Civic engagement is crucial to eliminate health inequalities, </w:t>
      </w:r>
      <w:r w:rsidRPr="004C0C23">
        <w:rPr>
          <w:rFonts w:ascii="Arial" w:hAnsi="Arial" w:cs="Arial"/>
          <w:lang w:val="en-US"/>
        </w:rPr>
        <w:t>as evidenced by a 20% reduction in African American-White breast cancer mortality disparities in Chicago due to multi-sectoral civic engagement</w:t>
      </w:r>
      <w:r w:rsidRPr="004C0C23">
        <w:rPr>
          <w:rFonts w:ascii="Arial" w:hAnsi="Arial" w:cs="Arial"/>
          <w:vertAlign w:val="superscript"/>
          <w:lang w:val="en-US"/>
        </w:rPr>
        <w:t>1-3</w:t>
      </w:r>
      <w:r w:rsidRPr="004C0C23">
        <w:rPr>
          <w:rFonts w:ascii="Arial" w:hAnsi="Arial" w:cs="Arial"/>
          <w:lang w:val="en-US"/>
        </w:rPr>
        <w:t>. The current proposal seeks to build on past efforts and leverage civic engagement to address the breast cancer burden that Latinas face</w:t>
      </w:r>
      <w:r w:rsidRPr="004C0C23">
        <w:rPr>
          <w:rFonts w:ascii="Arial" w:hAnsi="Arial" w:cs="Arial"/>
          <w:vertAlign w:val="superscript"/>
          <w:lang w:val="en-US"/>
        </w:rPr>
        <w:t>4-7</w:t>
      </w:r>
      <w:r w:rsidRPr="004C0C23">
        <w:rPr>
          <w:rFonts w:ascii="Arial" w:hAnsi="Arial" w:cs="Arial"/>
          <w:lang w:val="en-US"/>
        </w:rPr>
        <w:t xml:space="preserve">. With that goal in mind, we frame two important questions for health-related civic engagement research. </w:t>
      </w:r>
      <w:r w:rsidRPr="004C0C23">
        <w:rPr>
          <w:rFonts w:ascii="Arial" w:hAnsi="Arial" w:cs="Arial"/>
          <w:u w:val="single"/>
          <w:lang w:val="en-US"/>
        </w:rPr>
        <w:t>First, which programs are effective in promoting intention and participation in health-related civic engagement and community development?</w:t>
      </w:r>
      <w:r w:rsidRPr="004C0C23">
        <w:rPr>
          <w:rFonts w:ascii="Arial" w:hAnsi="Arial" w:cs="Arial"/>
          <w:lang w:val="en-US"/>
        </w:rPr>
        <w:t xml:space="preserve"> There are multiple approaches to create informed citizens and constituents who can engage in a healthy conversation with government officials</w:t>
      </w:r>
      <w:r w:rsidRPr="004C0C23">
        <w:rPr>
          <w:rFonts w:ascii="Arial" w:hAnsi="Arial" w:cs="Arial"/>
          <w:vertAlign w:val="superscript"/>
          <w:lang w:val="en-US"/>
        </w:rPr>
        <w:t>8-12</w:t>
      </w:r>
      <w:r w:rsidRPr="004C0C23">
        <w:rPr>
          <w:rFonts w:ascii="Arial" w:hAnsi="Arial" w:cs="Arial"/>
          <w:lang w:val="en-US"/>
        </w:rPr>
        <w:t>. Education approaches increase knowledge about issues/content (e.g., breast cancer). Empowerment approaches involve training and opportunities to take action (e.g., role-play/simulation programs; service-learning programs</w:t>
      </w:r>
      <w:proofErr w:type="gramStart"/>
      <w:r w:rsidRPr="004C0C23">
        <w:rPr>
          <w:rFonts w:ascii="Arial" w:hAnsi="Arial" w:cs="Arial"/>
          <w:lang w:val="en-US"/>
        </w:rPr>
        <w:t>)</w:t>
      </w:r>
      <w:r w:rsidRPr="004C0C23">
        <w:rPr>
          <w:rFonts w:ascii="Arial" w:hAnsi="Arial" w:cs="Arial"/>
          <w:vertAlign w:val="superscript"/>
          <w:lang w:val="en-US"/>
        </w:rPr>
        <w:t>8,11</w:t>
      </w:r>
      <w:proofErr w:type="gramEnd"/>
      <w:r w:rsidRPr="004C0C23">
        <w:rPr>
          <w:rFonts w:ascii="Arial" w:hAnsi="Arial" w:cs="Arial"/>
          <w:lang w:val="en-US"/>
        </w:rPr>
        <w:t xml:space="preserve">. Comparative research would be helpful, at this point, to specify which approaches are particularly effective. </w:t>
      </w:r>
      <w:r w:rsidRPr="004C0C23">
        <w:rPr>
          <w:rFonts w:ascii="Arial" w:hAnsi="Arial" w:cs="Arial"/>
          <w:u w:val="single"/>
          <w:lang w:val="en-US"/>
        </w:rPr>
        <w:t>Second, what is the feasibility of navigating Latinas to participate in civic engagement and community development activities?</w:t>
      </w:r>
      <w:r w:rsidRPr="004C0C23">
        <w:rPr>
          <w:rFonts w:ascii="Arial" w:hAnsi="Arial" w:cs="Arial"/>
          <w:lang w:val="en-US"/>
        </w:rPr>
        <w:t xml:space="preserve"> Patient navigation is a popular approach for multilevel chronic health conditions</w:t>
      </w:r>
      <w:r w:rsidRPr="004C0C23">
        <w:rPr>
          <w:rFonts w:ascii="Arial" w:hAnsi="Arial" w:cs="Arial"/>
          <w:vertAlign w:val="superscript"/>
          <w:lang w:val="en-US"/>
        </w:rPr>
        <w:t>13</w:t>
      </w:r>
      <w:proofErr w:type="gramStart"/>
      <w:r w:rsidRPr="004C0C23">
        <w:rPr>
          <w:rFonts w:ascii="Arial" w:hAnsi="Arial" w:cs="Arial"/>
          <w:vertAlign w:val="superscript"/>
          <w:lang w:val="en-US"/>
        </w:rPr>
        <w:t>,14</w:t>
      </w:r>
      <w:proofErr w:type="gramEnd"/>
      <w:r w:rsidRPr="004C0C23">
        <w:rPr>
          <w:rFonts w:ascii="Arial" w:hAnsi="Arial" w:cs="Arial"/>
          <w:lang w:val="en-US"/>
        </w:rPr>
        <w:t>. Patient navigators are healthcare professionals that can address barriers at different levels through their shared identities with the priority population (e.g., individual risk factors, shared community norms) and relationships with healthcare systems (e.g., access/coordination of care). Recent work also suggests patient navigation can work well in terms of patient retention and long-term adherence to care</w:t>
      </w:r>
      <w:r w:rsidRPr="004C0C23">
        <w:rPr>
          <w:rFonts w:ascii="Arial" w:hAnsi="Arial" w:cs="Arial"/>
          <w:vertAlign w:val="superscript"/>
          <w:lang w:val="en-US"/>
        </w:rPr>
        <w:t>15</w:t>
      </w:r>
      <w:r w:rsidRPr="004C0C23">
        <w:rPr>
          <w:rFonts w:ascii="Arial" w:hAnsi="Arial" w:cs="Arial"/>
          <w:lang w:val="en-US"/>
        </w:rPr>
        <w:t xml:space="preserve">. Research assessing the feasibility of navigation for civic and community engagement is warranted to assess whether it can be helpful in addressing contextual factors and promote sustained participation. </w:t>
      </w:r>
    </w:p>
    <w:p w:rsidR="00934010" w:rsidRDefault="00934010" w:rsidP="00934010">
      <w:pPr>
        <w:spacing w:after="0"/>
        <w:rPr>
          <w:rFonts w:ascii="Arial" w:hAnsi="Arial" w:cs="Arial"/>
          <w:lang w:val="en-US"/>
        </w:rPr>
      </w:pPr>
    </w:p>
    <w:p w:rsidR="004C0C23" w:rsidRPr="004C0C23" w:rsidRDefault="004C0C23" w:rsidP="00934010">
      <w:pPr>
        <w:spacing w:after="0"/>
        <w:rPr>
          <w:rFonts w:ascii="Arial" w:hAnsi="Arial" w:cs="Arial"/>
          <w:lang w:val="en-US"/>
        </w:rPr>
      </w:pPr>
      <w:r>
        <w:rPr>
          <w:rFonts w:ascii="Arial" w:hAnsi="Arial" w:cs="Arial"/>
          <w:lang w:val="en-US"/>
        </w:rPr>
        <w:t>To address these gaps t</w:t>
      </w:r>
      <w:r w:rsidRPr="004C0C23">
        <w:rPr>
          <w:rFonts w:ascii="Arial" w:hAnsi="Arial" w:cs="Arial"/>
          <w:lang w:val="en-US"/>
        </w:rPr>
        <w:t>hrough an ongoing, quasi-experimental trial to promote breast cancer screening among non-adherent Latinas living in South Chicago/East Side and Pilsen/Little Village</w:t>
      </w:r>
      <w:r w:rsidRPr="004C0C23">
        <w:rPr>
          <w:rFonts w:ascii="Arial" w:hAnsi="Arial" w:cs="Arial"/>
          <w:vertAlign w:val="superscript"/>
          <w:lang w:val="en-US"/>
        </w:rPr>
        <w:t>16</w:t>
      </w:r>
      <w:r>
        <w:rPr>
          <w:rFonts w:ascii="Arial" w:hAnsi="Arial" w:cs="Arial"/>
          <w:lang w:val="en-US"/>
        </w:rPr>
        <w:t>, we</w:t>
      </w:r>
      <w:r w:rsidRPr="004C0C23">
        <w:rPr>
          <w:rFonts w:ascii="Arial" w:hAnsi="Arial" w:cs="Arial"/>
          <w:lang w:val="en-US"/>
        </w:rPr>
        <w:t>:</w:t>
      </w:r>
    </w:p>
    <w:p w:rsidR="004C0C23" w:rsidRPr="004C0C23" w:rsidRDefault="004C0C23" w:rsidP="004C0C23">
      <w:pPr>
        <w:rPr>
          <w:rFonts w:ascii="Arial" w:hAnsi="Arial" w:cs="Arial"/>
          <w:lang w:val="en-US"/>
        </w:rPr>
      </w:pPr>
      <w:proofErr w:type="gramStart"/>
      <w:r>
        <w:rPr>
          <w:rFonts w:ascii="Arial" w:hAnsi="Arial" w:cs="Arial"/>
          <w:lang w:val="en-US"/>
        </w:rPr>
        <w:t>1. Quantified</w:t>
      </w:r>
      <w:r w:rsidRPr="004C0C23">
        <w:rPr>
          <w:rFonts w:ascii="Arial" w:hAnsi="Arial" w:cs="Arial"/>
          <w:lang w:val="en-US"/>
        </w:rPr>
        <w:t xml:space="preserve"> the relative effects of education and empowerment interventions for ≥100 Latinas across 6 months on: 1) intention to volunteer; 2) volunteerism behaviors; 3) intention to participate in civic engagement; and, 4) civic engagement behaviors17-18.</w:t>
      </w:r>
      <w:proofErr w:type="gramEnd"/>
      <w:r w:rsidRPr="004C0C23">
        <w:rPr>
          <w:rFonts w:ascii="Arial" w:hAnsi="Arial" w:cs="Arial"/>
          <w:lang w:val="en-US"/>
        </w:rPr>
        <w:t xml:space="preserve"> Hypothesis 1.1: Empowerment participants will report greater intention and participation in volunteerism and civic engagement relative to education participants.</w:t>
      </w:r>
    </w:p>
    <w:p w:rsidR="004C0C23" w:rsidRPr="004C0C23" w:rsidRDefault="004C0C23" w:rsidP="004C0C23">
      <w:pPr>
        <w:rPr>
          <w:rFonts w:ascii="Arial" w:hAnsi="Arial" w:cs="Arial"/>
          <w:lang w:val="en-US"/>
        </w:rPr>
      </w:pPr>
      <w:r>
        <w:rPr>
          <w:rFonts w:ascii="Arial" w:hAnsi="Arial" w:cs="Arial"/>
          <w:lang w:val="en-US"/>
        </w:rPr>
        <w:t xml:space="preserve">2. </w:t>
      </w:r>
      <w:r w:rsidRPr="004C0C23">
        <w:rPr>
          <w:rFonts w:ascii="Arial" w:hAnsi="Arial" w:cs="Arial"/>
          <w:lang w:val="en-US"/>
        </w:rPr>
        <w:t>Characterize</w:t>
      </w:r>
      <w:r>
        <w:rPr>
          <w:rFonts w:ascii="Arial" w:hAnsi="Arial" w:cs="Arial"/>
          <w:lang w:val="en-US"/>
        </w:rPr>
        <w:t>d</w:t>
      </w:r>
      <w:r w:rsidRPr="004C0C23">
        <w:rPr>
          <w:rFonts w:ascii="Arial" w:hAnsi="Arial" w:cs="Arial"/>
          <w:lang w:val="en-US"/>
        </w:rPr>
        <w:t xml:space="preserve"> the feasibility of a civic engagement and community development navigation program for Latinas. We will refine our current opportunistic navigation protocol; recruit women from the larger parent study; identify local events and programs; and, navigate women (e.g., outreach, registration, logistic support). Using navigation tracking logs, we will assess the: 1) number and types of civic engagement and community development activities; 2) number of women who indicate interest; and, 3) number of women who attend.</w:t>
      </w:r>
    </w:p>
    <w:p w:rsidR="00164516" w:rsidRDefault="004C0C23" w:rsidP="00BA4FA4">
      <w:pPr>
        <w:spacing w:after="0" w:line="240" w:lineRule="auto"/>
        <w:rPr>
          <w:rFonts w:ascii="Arial" w:hAnsi="Arial" w:cs="Arial"/>
          <w:lang w:val="en-US"/>
        </w:rPr>
      </w:pPr>
      <w:r>
        <w:rPr>
          <w:rFonts w:ascii="Arial" w:hAnsi="Arial" w:cs="Arial"/>
          <w:b/>
          <w:lang w:val="en-US"/>
        </w:rPr>
        <w:t>Activities</w:t>
      </w:r>
    </w:p>
    <w:p w:rsidR="00C864BD" w:rsidRPr="00934010" w:rsidRDefault="004C0C23" w:rsidP="00934010">
      <w:pPr>
        <w:rPr>
          <w:rFonts w:ascii="Arial" w:hAnsi="Arial" w:cs="Arial"/>
          <w:lang w:val="en-US"/>
        </w:rPr>
      </w:pPr>
      <w:r>
        <w:rPr>
          <w:rFonts w:ascii="Arial" w:hAnsi="Arial" w:cs="Arial"/>
          <w:lang w:val="en-US"/>
        </w:rPr>
        <w:t>With regard</w:t>
      </w:r>
      <w:r w:rsidR="00934010">
        <w:rPr>
          <w:rFonts w:ascii="Arial" w:hAnsi="Arial" w:cs="Arial"/>
          <w:lang w:val="en-US"/>
        </w:rPr>
        <w:t xml:space="preserve"> to our first research question</w:t>
      </w:r>
      <w:r>
        <w:rPr>
          <w:rFonts w:ascii="Arial" w:hAnsi="Arial" w:cs="Arial"/>
          <w:lang w:val="en-US"/>
        </w:rPr>
        <w:t xml:space="preserve"> concerning relative program effectiveness, w</w:t>
      </w:r>
      <w:r w:rsidR="00441396" w:rsidRPr="004C0C23">
        <w:rPr>
          <w:rFonts w:ascii="Arial" w:hAnsi="Arial" w:cs="Arial"/>
          <w:lang w:val="en-US"/>
        </w:rPr>
        <w:t xml:space="preserve">e </w:t>
      </w:r>
      <w:r w:rsidR="00A5032C" w:rsidRPr="004C0C23">
        <w:rPr>
          <w:rFonts w:ascii="Arial" w:hAnsi="Arial" w:cs="Arial"/>
          <w:lang w:val="en-US"/>
        </w:rPr>
        <w:t>successfully enrolled and retained</w:t>
      </w:r>
      <w:r w:rsidR="0090148C" w:rsidRPr="004C0C23">
        <w:rPr>
          <w:rFonts w:ascii="Arial" w:hAnsi="Arial" w:cs="Arial"/>
          <w:lang w:val="en-US"/>
        </w:rPr>
        <w:t xml:space="preserve"> </w:t>
      </w:r>
      <w:r w:rsidR="00490000" w:rsidRPr="004C0C23">
        <w:rPr>
          <w:rFonts w:ascii="Arial" w:hAnsi="Arial" w:cs="Arial"/>
          <w:lang w:val="en-US"/>
        </w:rPr>
        <w:t>104</w:t>
      </w:r>
      <w:r w:rsidR="0090148C" w:rsidRPr="004C0C23">
        <w:rPr>
          <w:rFonts w:ascii="Arial" w:hAnsi="Arial" w:cs="Arial"/>
          <w:lang w:val="en-US"/>
        </w:rPr>
        <w:t xml:space="preserve"> women </w:t>
      </w:r>
      <w:r w:rsidR="00A5032C" w:rsidRPr="004C0C23">
        <w:rPr>
          <w:rFonts w:ascii="Arial" w:hAnsi="Arial" w:cs="Arial"/>
          <w:lang w:val="en-US"/>
        </w:rPr>
        <w:t>throughout the 6-month follow-up period</w:t>
      </w:r>
      <w:r w:rsidR="0090148C" w:rsidRPr="004C0C23">
        <w:rPr>
          <w:rFonts w:ascii="Arial" w:hAnsi="Arial" w:cs="Arial"/>
          <w:lang w:val="en-US"/>
        </w:rPr>
        <w:t>.</w:t>
      </w:r>
      <w:r w:rsidR="00A5032C" w:rsidRPr="004C0C23">
        <w:rPr>
          <w:rFonts w:ascii="Arial" w:hAnsi="Arial" w:cs="Arial"/>
          <w:lang w:val="en-US"/>
        </w:rPr>
        <w:t xml:space="preserve"> These participants completed baseline, post-intervention, and 6-month follow-up surveys.</w:t>
      </w:r>
      <w:r w:rsidR="0090148C" w:rsidRPr="004C0C23">
        <w:rPr>
          <w:rFonts w:ascii="Arial" w:hAnsi="Arial" w:cs="Arial"/>
          <w:lang w:val="en-US"/>
        </w:rPr>
        <w:t xml:space="preserve"> </w:t>
      </w:r>
      <w:r>
        <w:rPr>
          <w:rFonts w:ascii="Arial" w:hAnsi="Arial" w:cs="Arial"/>
          <w:lang w:val="en-US"/>
        </w:rPr>
        <w:t>W</w:t>
      </w:r>
      <w:r w:rsidR="00623D91" w:rsidRPr="004C0C23">
        <w:rPr>
          <w:rFonts w:ascii="Arial" w:hAnsi="Arial" w:cs="Arial"/>
          <w:lang w:val="en-US"/>
        </w:rPr>
        <w:t>e managed data regarding volunteerism intention, civic engagement intention, volunteerism behavior, and civic engagement behavior.</w:t>
      </w:r>
      <w:r w:rsidR="00934010">
        <w:rPr>
          <w:rFonts w:ascii="Arial" w:hAnsi="Arial" w:cs="Arial"/>
          <w:lang w:val="en-US"/>
        </w:rPr>
        <w:t xml:space="preserve"> </w:t>
      </w:r>
      <w:r w:rsidR="005C3338" w:rsidRPr="00934010">
        <w:rPr>
          <w:rFonts w:ascii="Arial" w:hAnsi="Arial" w:cs="Arial"/>
          <w:lang w:val="en-US"/>
        </w:rPr>
        <w:t xml:space="preserve">We </w:t>
      </w:r>
      <w:r w:rsidR="00934010">
        <w:rPr>
          <w:rFonts w:ascii="Arial" w:hAnsi="Arial" w:cs="Arial"/>
          <w:lang w:val="en-US"/>
        </w:rPr>
        <w:t xml:space="preserve">also </w:t>
      </w:r>
      <w:r w:rsidR="005C3338" w:rsidRPr="00934010">
        <w:rPr>
          <w:rFonts w:ascii="Arial" w:hAnsi="Arial" w:cs="Arial"/>
          <w:lang w:val="en-US"/>
        </w:rPr>
        <w:t xml:space="preserve">conducted analyses to examine study arm differences, wherein we used </w:t>
      </w:r>
      <w:r w:rsidR="00F61CBA" w:rsidRPr="00934010">
        <w:rPr>
          <w:rFonts w:ascii="Arial" w:hAnsi="Arial" w:cs="Arial"/>
          <w:lang w:val="en-US"/>
        </w:rPr>
        <w:t xml:space="preserve">multivariable logistic regression models with </w:t>
      </w:r>
      <w:r w:rsidR="005C3338" w:rsidRPr="00934010">
        <w:rPr>
          <w:rFonts w:ascii="Arial" w:hAnsi="Arial" w:cs="Arial"/>
          <w:lang w:val="en-US"/>
        </w:rPr>
        <w:t xml:space="preserve">Generalized Estimating </w:t>
      </w:r>
      <w:r w:rsidR="00F61CBA" w:rsidRPr="00934010">
        <w:rPr>
          <w:rFonts w:ascii="Arial" w:hAnsi="Arial" w:cs="Arial"/>
          <w:lang w:val="en-US"/>
        </w:rPr>
        <w:t>Equ</w:t>
      </w:r>
      <w:bookmarkStart w:id="0" w:name="_GoBack"/>
      <w:bookmarkEnd w:id="0"/>
      <w:r w:rsidR="00F61CBA" w:rsidRPr="00934010">
        <w:rPr>
          <w:rFonts w:ascii="Arial" w:hAnsi="Arial" w:cs="Arial"/>
          <w:lang w:val="en-US"/>
        </w:rPr>
        <w:t>ations</w:t>
      </w:r>
      <w:r w:rsidR="005C3338" w:rsidRPr="00934010">
        <w:rPr>
          <w:rFonts w:ascii="Arial" w:hAnsi="Arial" w:cs="Arial"/>
          <w:lang w:val="en-US"/>
        </w:rPr>
        <w:t xml:space="preserve">. </w:t>
      </w:r>
    </w:p>
    <w:p w:rsidR="00FC5E44" w:rsidRPr="00356339" w:rsidRDefault="00356339" w:rsidP="00356339">
      <w:pPr>
        <w:rPr>
          <w:rFonts w:ascii="Arial" w:hAnsi="Arial" w:cs="Arial"/>
          <w:lang w:val="en-US"/>
        </w:rPr>
      </w:pPr>
      <w:r>
        <w:rPr>
          <w:rFonts w:ascii="Arial" w:hAnsi="Arial" w:cs="Arial"/>
          <w:lang w:val="en-US"/>
        </w:rPr>
        <w:lastRenderedPageBreak/>
        <w:t>With regard to our second question concerning the feasibility of a civic engagement and community development navigation program, w</w:t>
      </w:r>
      <w:r w:rsidR="00A059E8" w:rsidRPr="00356339">
        <w:rPr>
          <w:rFonts w:ascii="Arial" w:hAnsi="Arial" w:cs="Arial"/>
          <w:lang w:val="en-US"/>
        </w:rPr>
        <w:t xml:space="preserve">e </w:t>
      </w:r>
      <w:r>
        <w:rPr>
          <w:rFonts w:ascii="Arial" w:hAnsi="Arial" w:cs="Arial"/>
          <w:lang w:val="en-US"/>
        </w:rPr>
        <w:t xml:space="preserve">first </w:t>
      </w:r>
      <w:r w:rsidR="00A059E8" w:rsidRPr="00356339">
        <w:rPr>
          <w:rFonts w:ascii="Arial" w:hAnsi="Arial" w:cs="Arial"/>
          <w:lang w:val="en-US"/>
        </w:rPr>
        <w:t xml:space="preserve">had two meetings with community partners regarding the navigation protocol for civic engagement and community development. </w:t>
      </w:r>
      <w:r w:rsidR="005C01E0" w:rsidRPr="00356339">
        <w:rPr>
          <w:rFonts w:ascii="Arial" w:hAnsi="Arial" w:cs="Arial"/>
          <w:lang w:val="en-US"/>
        </w:rPr>
        <w:t xml:space="preserve">We </w:t>
      </w:r>
      <w:r>
        <w:rPr>
          <w:rFonts w:ascii="Arial" w:hAnsi="Arial" w:cs="Arial"/>
          <w:lang w:val="en-US"/>
        </w:rPr>
        <w:t xml:space="preserve">subsequently </w:t>
      </w:r>
      <w:r w:rsidR="005C01E0" w:rsidRPr="00356339">
        <w:rPr>
          <w:rFonts w:ascii="Arial" w:hAnsi="Arial" w:cs="Arial"/>
          <w:lang w:val="en-US"/>
        </w:rPr>
        <w:t xml:space="preserve">refined our protocol, such that 1) organizations contacted staff on a bi-weekly/monthly basis regarding activities/events wherein women could volunteer; 2) staff </w:t>
      </w:r>
      <w:r w:rsidR="00E02800" w:rsidRPr="00356339">
        <w:rPr>
          <w:rFonts w:ascii="Arial" w:hAnsi="Arial" w:cs="Arial"/>
          <w:lang w:val="en-US"/>
        </w:rPr>
        <w:t>supported organizations’ efforts to recruit participants to events</w:t>
      </w:r>
      <w:r w:rsidR="005C01E0" w:rsidRPr="00356339">
        <w:rPr>
          <w:rFonts w:ascii="Arial" w:hAnsi="Arial" w:cs="Arial"/>
          <w:lang w:val="en-US"/>
        </w:rPr>
        <w:t xml:space="preserve">; and, 3) </w:t>
      </w:r>
      <w:r w:rsidR="006956F3" w:rsidRPr="00356339">
        <w:rPr>
          <w:rFonts w:ascii="Arial" w:hAnsi="Arial" w:cs="Arial"/>
          <w:lang w:val="en-US"/>
        </w:rPr>
        <w:t>community partners</w:t>
      </w:r>
      <w:r w:rsidR="00E02800" w:rsidRPr="00356339">
        <w:rPr>
          <w:rFonts w:ascii="Arial" w:hAnsi="Arial" w:cs="Arial"/>
          <w:lang w:val="en-US"/>
        </w:rPr>
        <w:t xml:space="preserve"> provided detailed attendance records for women who agreed to release their data to the study team staff.</w:t>
      </w:r>
      <w:r>
        <w:rPr>
          <w:rFonts w:ascii="Arial" w:hAnsi="Arial" w:cs="Arial"/>
          <w:lang w:val="en-US"/>
        </w:rPr>
        <w:t xml:space="preserve"> </w:t>
      </w:r>
      <w:r w:rsidR="00D918C2" w:rsidRPr="00356339">
        <w:rPr>
          <w:rFonts w:ascii="Arial" w:hAnsi="Arial" w:cs="Arial"/>
          <w:lang w:val="en-US"/>
        </w:rPr>
        <w:t>We helped to coordinate our final ‘major’ event regarding health-related volunteerism, which occurred on March 30, 2019. During this event, we invited women who had obtained breast healthcare through city</w:t>
      </w:r>
      <w:r w:rsidR="00617921" w:rsidRPr="00356339">
        <w:rPr>
          <w:rFonts w:ascii="Arial" w:hAnsi="Arial" w:cs="Arial"/>
          <w:lang w:val="en-US"/>
        </w:rPr>
        <w:t>-</w:t>
      </w:r>
      <w:r w:rsidR="00D918C2" w:rsidRPr="00356339">
        <w:rPr>
          <w:rFonts w:ascii="Arial" w:hAnsi="Arial" w:cs="Arial"/>
          <w:lang w:val="en-US"/>
        </w:rPr>
        <w:t>, county</w:t>
      </w:r>
      <w:r w:rsidR="00617921" w:rsidRPr="00356339">
        <w:rPr>
          <w:rFonts w:ascii="Arial" w:hAnsi="Arial" w:cs="Arial"/>
          <w:lang w:val="en-US"/>
        </w:rPr>
        <w:t>-</w:t>
      </w:r>
      <w:r w:rsidR="00D918C2" w:rsidRPr="00356339">
        <w:rPr>
          <w:rFonts w:ascii="Arial" w:hAnsi="Arial" w:cs="Arial"/>
          <w:lang w:val="en-US"/>
        </w:rPr>
        <w:t xml:space="preserve">, and state-based </w:t>
      </w:r>
      <w:r w:rsidR="00617921" w:rsidRPr="00356339">
        <w:rPr>
          <w:rFonts w:ascii="Arial" w:hAnsi="Arial" w:cs="Arial"/>
          <w:lang w:val="en-US"/>
        </w:rPr>
        <w:t xml:space="preserve">resources and </w:t>
      </w:r>
      <w:r w:rsidR="00D918C2" w:rsidRPr="00356339">
        <w:rPr>
          <w:rFonts w:ascii="Arial" w:hAnsi="Arial" w:cs="Arial"/>
          <w:lang w:val="en-US"/>
        </w:rPr>
        <w:t>programs</w:t>
      </w:r>
      <w:r w:rsidR="00617921" w:rsidRPr="00356339">
        <w:rPr>
          <w:rFonts w:ascii="Arial" w:hAnsi="Arial" w:cs="Arial"/>
          <w:lang w:val="en-US"/>
        </w:rPr>
        <w:t xml:space="preserve"> (e.g., Chicago Public Health Department’s Community Breast Health Services; Illinois Breast and Cervical Cancer Early Detection Program)</w:t>
      </w:r>
      <w:r w:rsidR="00D918C2" w:rsidRPr="00356339">
        <w:rPr>
          <w:rFonts w:ascii="Arial" w:hAnsi="Arial" w:cs="Arial"/>
          <w:lang w:val="en-US"/>
        </w:rPr>
        <w:t>.</w:t>
      </w:r>
      <w:r w:rsidR="00CE17B1" w:rsidRPr="00356339">
        <w:rPr>
          <w:rFonts w:ascii="Arial" w:hAnsi="Arial" w:cs="Arial"/>
          <w:lang w:val="en-US"/>
        </w:rPr>
        <w:t xml:space="preserve"> </w:t>
      </w:r>
      <w:r w:rsidR="004573A9" w:rsidRPr="00356339">
        <w:rPr>
          <w:rFonts w:ascii="Arial" w:hAnsi="Arial" w:cs="Arial"/>
          <w:lang w:val="en-US"/>
        </w:rPr>
        <w:t>Women engaged Prof Bill Kling, an expert in advocacy training, and learned about opportunities to share their</w:t>
      </w:r>
      <w:r w:rsidR="005305AE" w:rsidRPr="00356339">
        <w:rPr>
          <w:rFonts w:ascii="Arial" w:hAnsi="Arial" w:cs="Arial"/>
          <w:lang w:val="en-US"/>
        </w:rPr>
        <w:t xml:space="preserve"> testimonies with civic leaders about these programs. Subsequently, women </w:t>
      </w:r>
      <w:r w:rsidR="00C6101B" w:rsidRPr="00356339">
        <w:rPr>
          <w:rFonts w:ascii="Arial" w:hAnsi="Arial" w:cs="Arial"/>
          <w:lang w:val="en-US"/>
        </w:rPr>
        <w:t xml:space="preserve">could either provide written, audio, or video testimonies. Following this event, the community organizations created </w:t>
      </w:r>
      <w:r w:rsidR="00AE435F" w:rsidRPr="00356339">
        <w:rPr>
          <w:rFonts w:ascii="Arial" w:hAnsi="Arial" w:cs="Arial"/>
          <w:lang w:val="en-US"/>
        </w:rPr>
        <w:t xml:space="preserve">3 </w:t>
      </w:r>
      <w:r w:rsidR="00C6101B" w:rsidRPr="00356339">
        <w:rPr>
          <w:rFonts w:ascii="Arial" w:hAnsi="Arial" w:cs="Arial"/>
          <w:lang w:val="en-US"/>
        </w:rPr>
        <w:t>multi-media testimonies</w:t>
      </w:r>
      <w:r w:rsidR="00AE435F" w:rsidRPr="00356339">
        <w:rPr>
          <w:rFonts w:ascii="Arial" w:hAnsi="Arial" w:cs="Arial"/>
          <w:lang w:val="en-US"/>
        </w:rPr>
        <w:t xml:space="preserve"> for city, county, and state programs, respectively</w:t>
      </w:r>
      <w:r w:rsidR="0047531D" w:rsidRPr="00356339">
        <w:rPr>
          <w:rFonts w:ascii="Arial" w:hAnsi="Arial" w:cs="Arial"/>
          <w:lang w:val="en-US"/>
        </w:rPr>
        <w:t>. The community partners</w:t>
      </w:r>
      <w:r w:rsidR="00810E00" w:rsidRPr="00356339">
        <w:rPr>
          <w:rFonts w:ascii="Arial" w:hAnsi="Arial" w:cs="Arial"/>
          <w:lang w:val="en-US"/>
        </w:rPr>
        <w:t xml:space="preserve"> have begun to distribute these</w:t>
      </w:r>
      <w:r w:rsidR="00F147BB" w:rsidRPr="00356339">
        <w:rPr>
          <w:rFonts w:ascii="Arial" w:hAnsi="Arial" w:cs="Arial"/>
          <w:lang w:val="en-US"/>
        </w:rPr>
        <w:t xml:space="preserve"> political leaders at the state</w:t>
      </w:r>
      <w:r w:rsidR="00B363C9" w:rsidRPr="00356339">
        <w:rPr>
          <w:rFonts w:ascii="Arial" w:hAnsi="Arial" w:cs="Arial"/>
          <w:lang w:val="en-US"/>
        </w:rPr>
        <w:t xml:space="preserve"> (n= 16)</w:t>
      </w:r>
      <w:r w:rsidR="00F147BB" w:rsidRPr="00356339">
        <w:rPr>
          <w:rFonts w:ascii="Arial" w:hAnsi="Arial" w:cs="Arial"/>
          <w:lang w:val="en-US"/>
        </w:rPr>
        <w:t xml:space="preserve"> and city levels</w:t>
      </w:r>
      <w:r w:rsidR="00B363C9" w:rsidRPr="00356339">
        <w:rPr>
          <w:rFonts w:ascii="Arial" w:hAnsi="Arial" w:cs="Arial"/>
          <w:lang w:val="en-US"/>
        </w:rPr>
        <w:t xml:space="preserve"> (n=7)</w:t>
      </w:r>
      <w:r w:rsidR="00F147BB" w:rsidRPr="00356339">
        <w:rPr>
          <w:rFonts w:ascii="Arial" w:hAnsi="Arial" w:cs="Arial"/>
          <w:lang w:val="en-US"/>
        </w:rPr>
        <w:t xml:space="preserve">. </w:t>
      </w:r>
      <w:r w:rsidR="00D918C2" w:rsidRPr="00356339">
        <w:rPr>
          <w:rFonts w:ascii="Arial" w:hAnsi="Arial" w:cs="Arial"/>
          <w:lang w:val="en-US"/>
        </w:rPr>
        <w:t xml:space="preserve"> </w:t>
      </w:r>
      <w:r w:rsidR="0047531D" w:rsidRPr="00356339">
        <w:rPr>
          <w:rFonts w:ascii="Arial" w:hAnsi="Arial" w:cs="Arial"/>
          <w:lang w:val="en-US"/>
        </w:rPr>
        <w:t xml:space="preserve">The community partners </w:t>
      </w:r>
      <w:r w:rsidR="00046E19" w:rsidRPr="00356339">
        <w:rPr>
          <w:rFonts w:ascii="Arial" w:hAnsi="Arial" w:cs="Arial"/>
          <w:lang w:val="en-US"/>
        </w:rPr>
        <w:t xml:space="preserve">are currently finalizing </w:t>
      </w:r>
      <w:r w:rsidR="0047531D" w:rsidRPr="00356339">
        <w:rPr>
          <w:rFonts w:ascii="Arial" w:hAnsi="Arial" w:cs="Arial"/>
          <w:lang w:val="en-US"/>
        </w:rPr>
        <w:t xml:space="preserve">the video </w:t>
      </w:r>
      <w:r w:rsidR="00046E19" w:rsidRPr="00356339">
        <w:rPr>
          <w:rFonts w:ascii="Arial" w:hAnsi="Arial" w:cs="Arial"/>
          <w:lang w:val="en-US"/>
        </w:rPr>
        <w:t xml:space="preserve">regarding county services, which </w:t>
      </w:r>
      <w:r w:rsidR="0047531D" w:rsidRPr="00356339">
        <w:rPr>
          <w:rFonts w:ascii="Arial" w:hAnsi="Arial" w:cs="Arial"/>
          <w:lang w:val="en-US"/>
        </w:rPr>
        <w:t>they</w:t>
      </w:r>
      <w:r w:rsidR="00046E19" w:rsidRPr="00356339">
        <w:rPr>
          <w:rFonts w:ascii="Arial" w:hAnsi="Arial" w:cs="Arial"/>
          <w:lang w:val="en-US"/>
        </w:rPr>
        <w:t xml:space="preserve"> will distribute to 2 major leaders within the board of commissioners. </w:t>
      </w:r>
      <w:r w:rsidR="00FC5E44" w:rsidRPr="00356339">
        <w:rPr>
          <w:rFonts w:ascii="Arial" w:hAnsi="Arial" w:cs="Arial"/>
          <w:lang w:val="en-US"/>
        </w:rPr>
        <w:t>With regard to practice-based deliverables, after engaging our community partners, we have learned it would be most helpful to support them in community grant preparation. These grants would provide the necessary resources to continue a community volu</w:t>
      </w:r>
      <w:r w:rsidR="00377C60" w:rsidRPr="00356339">
        <w:rPr>
          <w:rFonts w:ascii="Arial" w:hAnsi="Arial" w:cs="Arial"/>
          <w:lang w:val="en-US"/>
        </w:rPr>
        <w:t xml:space="preserve">nteerism navigation program. </w:t>
      </w:r>
    </w:p>
    <w:p w:rsidR="00164516" w:rsidRPr="004C0C23" w:rsidRDefault="003E246F" w:rsidP="00C727AC">
      <w:pPr>
        <w:spacing w:after="0" w:line="240" w:lineRule="auto"/>
        <w:rPr>
          <w:rFonts w:ascii="Arial" w:hAnsi="Arial" w:cs="Arial"/>
          <w:b/>
          <w:lang w:val="en-US"/>
        </w:rPr>
      </w:pPr>
      <w:r>
        <w:rPr>
          <w:rFonts w:ascii="Arial" w:hAnsi="Arial" w:cs="Arial"/>
          <w:b/>
          <w:lang w:val="en-US"/>
        </w:rPr>
        <w:t>Findings and Outcomes</w:t>
      </w:r>
    </w:p>
    <w:p w:rsidR="003E246F" w:rsidRDefault="003E246F" w:rsidP="00C727AC">
      <w:pPr>
        <w:spacing w:after="0" w:line="240" w:lineRule="auto"/>
        <w:rPr>
          <w:rFonts w:ascii="Arial" w:hAnsi="Arial" w:cs="Arial"/>
          <w:lang w:val="en-US"/>
        </w:rPr>
      </w:pPr>
      <w:r>
        <w:rPr>
          <w:rFonts w:ascii="Arial" w:hAnsi="Arial" w:cs="Arial"/>
          <w:lang w:val="en-US"/>
        </w:rPr>
        <w:t>With regard to our first research question concerning relative program effectiveness, a</w:t>
      </w:r>
      <w:r w:rsidR="00812B7C" w:rsidRPr="004C0C23">
        <w:rPr>
          <w:rFonts w:ascii="Arial" w:hAnsi="Arial" w:cs="Arial"/>
          <w:lang w:val="en-US"/>
        </w:rPr>
        <w:t>mong the 104 participants who completed baseline, post-intervention follow-up, and 6-</w:t>
      </w:r>
      <w:r>
        <w:rPr>
          <w:rFonts w:ascii="Arial" w:hAnsi="Arial" w:cs="Arial"/>
          <w:lang w:val="en-US"/>
        </w:rPr>
        <w:t xml:space="preserve">month follow-up questionnaires, </w:t>
      </w:r>
      <w:r w:rsidR="00967BFF" w:rsidRPr="004C0C23">
        <w:rPr>
          <w:rFonts w:ascii="Arial" w:hAnsi="Arial" w:cs="Arial"/>
          <w:lang w:val="en-US"/>
        </w:rPr>
        <w:t xml:space="preserve">there </w:t>
      </w:r>
      <w:proofErr w:type="gramStart"/>
      <w:r w:rsidR="00967BFF" w:rsidRPr="004C0C23">
        <w:rPr>
          <w:rFonts w:ascii="Arial" w:hAnsi="Arial" w:cs="Arial"/>
          <w:lang w:val="en-US"/>
        </w:rPr>
        <w:t>was relatively low levels</w:t>
      </w:r>
      <w:proofErr w:type="gramEnd"/>
      <w:r w:rsidR="00967BFF" w:rsidRPr="004C0C23">
        <w:rPr>
          <w:rFonts w:ascii="Arial" w:hAnsi="Arial" w:cs="Arial"/>
          <w:lang w:val="en-US"/>
        </w:rPr>
        <w:t xml:space="preserve"> of missing data (0-6%).</w:t>
      </w:r>
      <w:r w:rsidR="005351F7" w:rsidRPr="004C0C23">
        <w:rPr>
          <w:rFonts w:ascii="Arial" w:hAnsi="Arial" w:cs="Arial"/>
          <w:lang w:val="en-US"/>
        </w:rPr>
        <w:t xml:space="preserve"> Given this, we report all available data.</w:t>
      </w:r>
      <w:r>
        <w:rPr>
          <w:rFonts w:ascii="Arial" w:hAnsi="Arial" w:cs="Arial"/>
          <w:lang w:val="en-US"/>
        </w:rPr>
        <w:t xml:space="preserve"> </w:t>
      </w:r>
      <w:r w:rsidR="00A22691" w:rsidRPr="004C0C23">
        <w:rPr>
          <w:rFonts w:ascii="Arial" w:hAnsi="Arial" w:cs="Arial"/>
          <w:lang w:val="en-US"/>
        </w:rPr>
        <w:t xml:space="preserve">Table 1 depicts changes in volunteerism intention, civic engagement intention, volunteerism behavior, and civic engagement behavior </w:t>
      </w:r>
      <w:r w:rsidR="008E305B" w:rsidRPr="004C0C23">
        <w:rPr>
          <w:rFonts w:ascii="Arial" w:hAnsi="Arial" w:cs="Arial"/>
          <w:lang w:val="en-US"/>
        </w:rPr>
        <w:t>at baseline, post-intervention follow-up (FU), and 6-month follow-up (FU)</w:t>
      </w:r>
      <w:r w:rsidR="00A22691" w:rsidRPr="004C0C23">
        <w:rPr>
          <w:rFonts w:ascii="Arial" w:hAnsi="Arial" w:cs="Arial"/>
          <w:lang w:val="en-US"/>
        </w:rPr>
        <w:t>.</w:t>
      </w:r>
      <w:r w:rsidR="00CB26CC" w:rsidRPr="004C0C23">
        <w:rPr>
          <w:rFonts w:ascii="Arial" w:hAnsi="Arial" w:cs="Arial"/>
          <w:lang w:val="en-US"/>
        </w:rPr>
        <w:t xml:space="preserve"> </w:t>
      </w:r>
      <w:r w:rsidR="00E84649" w:rsidRPr="004C0C23">
        <w:rPr>
          <w:rFonts w:ascii="Arial" w:hAnsi="Arial" w:cs="Arial"/>
          <w:lang w:val="en-US"/>
        </w:rPr>
        <w:t>At baseline,</w:t>
      </w:r>
      <w:r w:rsidR="00475B10" w:rsidRPr="004C0C23">
        <w:rPr>
          <w:rFonts w:ascii="Arial" w:hAnsi="Arial" w:cs="Arial"/>
          <w:lang w:val="en-US"/>
        </w:rPr>
        <w:t xml:space="preserve"> most women in both study arms had volunteered </w:t>
      </w:r>
      <w:r w:rsidR="00103F6C" w:rsidRPr="004C0C23">
        <w:rPr>
          <w:rFonts w:ascii="Arial" w:hAnsi="Arial" w:cs="Arial"/>
          <w:lang w:val="en-US"/>
        </w:rPr>
        <w:t>and engaged in some type of civic activity in their lifetime</w:t>
      </w:r>
      <w:r w:rsidR="00475B10" w:rsidRPr="004C0C23">
        <w:rPr>
          <w:rFonts w:ascii="Arial" w:hAnsi="Arial" w:cs="Arial"/>
          <w:lang w:val="en-US"/>
        </w:rPr>
        <w:t xml:space="preserve">. </w:t>
      </w:r>
      <w:r>
        <w:rPr>
          <w:rFonts w:ascii="Arial" w:hAnsi="Arial" w:cs="Arial"/>
          <w:lang w:val="en-US"/>
        </w:rPr>
        <w:t xml:space="preserve"> </w:t>
      </w:r>
      <w:r w:rsidR="00103F6C" w:rsidRPr="004C0C23">
        <w:rPr>
          <w:rFonts w:ascii="Arial" w:hAnsi="Arial" w:cs="Arial"/>
          <w:lang w:val="en-US"/>
        </w:rPr>
        <w:t xml:space="preserve">We </w:t>
      </w:r>
      <w:r w:rsidR="00D61025" w:rsidRPr="004C0C23">
        <w:rPr>
          <w:rFonts w:ascii="Arial" w:hAnsi="Arial" w:cs="Arial"/>
          <w:lang w:val="en-US"/>
        </w:rPr>
        <w:t>conducted multivariable logistic regressions to examine changes in volunteerism and civic engagement activities across time, post-intervention</w:t>
      </w:r>
      <w:r w:rsidR="00B177F0" w:rsidRPr="004C0C23">
        <w:rPr>
          <w:rFonts w:ascii="Arial" w:hAnsi="Arial" w:cs="Arial"/>
          <w:lang w:val="en-US"/>
        </w:rPr>
        <w:t xml:space="preserve"> (Table 2)</w:t>
      </w:r>
      <w:r w:rsidR="00D61025" w:rsidRPr="004C0C23">
        <w:rPr>
          <w:rFonts w:ascii="Arial" w:hAnsi="Arial" w:cs="Arial"/>
          <w:lang w:val="en-US"/>
        </w:rPr>
        <w:t xml:space="preserve">. We </w:t>
      </w:r>
      <w:r w:rsidR="000242DF" w:rsidRPr="004C0C23">
        <w:rPr>
          <w:rFonts w:ascii="Arial" w:hAnsi="Arial" w:cs="Arial"/>
          <w:lang w:val="en-US"/>
        </w:rPr>
        <w:t xml:space="preserve">used baseline </w:t>
      </w:r>
      <w:r w:rsidR="00103F6C" w:rsidRPr="004C0C23">
        <w:rPr>
          <w:rFonts w:ascii="Arial" w:hAnsi="Arial" w:cs="Arial"/>
          <w:lang w:val="en-US"/>
        </w:rPr>
        <w:t xml:space="preserve">lifetime </w:t>
      </w:r>
      <w:r w:rsidR="000242DF" w:rsidRPr="004C0C23">
        <w:rPr>
          <w:rFonts w:ascii="Arial" w:hAnsi="Arial" w:cs="Arial"/>
          <w:lang w:val="en-US"/>
        </w:rPr>
        <w:t xml:space="preserve">data </w:t>
      </w:r>
      <w:r w:rsidR="00103F6C" w:rsidRPr="004C0C23">
        <w:rPr>
          <w:rFonts w:ascii="Arial" w:hAnsi="Arial" w:cs="Arial"/>
          <w:lang w:val="en-US"/>
        </w:rPr>
        <w:t>and the following demographic variables in our models</w:t>
      </w:r>
      <w:r w:rsidR="00AD4873" w:rsidRPr="004C0C23">
        <w:rPr>
          <w:rFonts w:ascii="Arial" w:hAnsi="Arial" w:cs="Arial"/>
          <w:lang w:val="en-US"/>
        </w:rPr>
        <w:t xml:space="preserve">: 1) age; 2) education; 3) income; and, 4) marital status. </w:t>
      </w:r>
      <w:r w:rsidR="00D80D43" w:rsidRPr="004C0C23">
        <w:rPr>
          <w:rFonts w:ascii="Arial" w:hAnsi="Arial" w:cs="Arial"/>
          <w:lang w:val="en-US"/>
        </w:rPr>
        <w:t xml:space="preserve">With regard to volunteerism, we found that women in both arms had greater odds of volunteering across time. </w:t>
      </w:r>
      <w:r w:rsidR="00D812BE" w:rsidRPr="004C0C23">
        <w:rPr>
          <w:rFonts w:ascii="Arial" w:hAnsi="Arial" w:cs="Arial"/>
          <w:lang w:val="en-US"/>
        </w:rPr>
        <w:t xml:space="preserve">Simultaneously, for women in the education arm, there </w:t>
      </w:r>
      <w:proofErr w:type="gramStart"/>
      <w:r w:rsidR="00D812BE" w:rsidRPr="004C0C23">
        <w:rPr>
          <w:rFonts w:ascii="Arial" w:hAnsi="Arial" w:cs="Arial"/>
          <w:lang w:val="en-US"/>
        </w:rPr>
        <w:t>was greater odds</w:t>
      </w:r>
      <w:proofErr w:type="gramEnd"/>
      <w:r w:rsidR="00D812BE" w:rsidRPr="004C0C23">
        <w:rPr>
          <w:rFonts w:ascii="Arial" w:hAnsi="Arial" w:cs="Arial"/>
          <w:lang w:val="en-US"/>
        </w:rPr>
        <w:t xml:space="preserve"> of civic engagement over time as well. There were no study arm, time, or interaction effects with regard to intention to participate in the future regarding volunteerism or civic engagement.</w:t>
      </w:r>
    </w:p>
    <w:p w:rsidR="00C727AC" w:rsidRDefault="00C727AC" w:rsidP="00C727AC">
      <w:pPr>
        <w:spacing w:after="0" w:line="240" w:lineRule="auto"/>
        <w:rPr>
          <w:rFonts w:ascii="Arial" w:hAnsi="Arial" w:cs="Arial"/>
          <w:lang w:val="en-US"/>
        </w:rPr>
      </w:pPr>
    </w:p>
    <w:p w:rsidR="00863F48" w:rsidRDefault="003E246F" w:rsidP="00863F48">
      <w:pPr>
        <w:rPr>
          <w:rFonts w:ascii="Arial" w:hAnsi="Arial" w:cs="Arial"/>
          <w:lang w:val="en-US"/>
        </w:rPr>
      </w:pPr>
      <w:r>
        <w:rPr>
          <w:rFonts w:ascii="Arial" w:hAnsi="Arial" w:cs="Arial"/>
          <w:lang w:val="en-US"/>
        </w:rPr>
        <w:t>With regard to our second question concerning the feasibility of a civic engagement and community navigation program, b</w:t>
      </w:r>
      <w:r w:rsidR="00501483" w:rsidRPr="004C0C23">
        <w:rPr>
          <w:rFonts w:ascii="Arial" w:hAnsi="Arial" w:cs="Arial"/>
          <w:lang w:val="en-US"/>
        </w:rPr>
        <w:t xml:space="preserve">efore the refinement of the protocol (March 2017-October 2018), we invited participants to an average of 29 events per month, of which they attended an average of 22. After refining our protocol (November 2018-May 2019), we invited participants to an average of 25 events per month, of which they attended an average of 30 events per month. The greater attendance per invitation is due to repeat events </w:t>
      </w:r>
      <w:r w:rsidR="00501483" w:rsidRPr="004C0C23">
        <w:rPr>
          <w:rFonts w:ascii="Arial" w:hAnsi="Arial" w:cs="Arial"/>
          <w:i/>
          <w:lang w:val="en-US"/>
        </w:rPr>
        <w:t xml:space="preserve">and </w:t>
      </w:r>
      <w:r w:rsidR="00501483" w:rsidRPr="004C0C23">
        <w:rPr>
          <w:rFonts w:ascii="Arial" w:hAnsi="Arial" w:cs="Arial"/>
          <w:lang w:val="en-US"/>
        </w:rPr>
        <w:t>women’s greater engagement with community partners outside of and potentially in part due to our revised navigation program.</w:t>
      </w:r>
      <w:r w:rsidR="002C5C51" w:rsidRPr="004C0C23">
        <w:rPr>
          <w:rFonts w:ascii="Arial" w:hAnsi="Arial" w:cs="Arial"/>
          <w:lang w:val="en-US"/>
        </w:rPr>
        <w:t xml:space="preserve"> Multivariate linear regression models revealed that the lower invitation (per person: M=6.84, SD = 8.12 vs. M=1.36, SD = 1.50), despite comparable attendance, largely occurred for the partnership we had for the empowerment participants, wherein we were able to reduce invitations to events that were not likely to attract attention (p &lt;.0001).</w:t>
      </w:r>
      <w:r>
        <w:rPr>
          <w:rFonts w:ascii="Arial" w:hAnsi="Arial" w:cs="Arial"/>
          <w:lang w:val="en-US"/>
        </w:rPr>
        <w:t xml:space="preserve"> </w:t>
      </w:r>
      <w:r w:rsidR="00633C7F" w:rsidRPr="004C0C23">
        <w:rPr>
          <w:rFonts w:ascii="Arial" w:hAnsi="Arial" w:cs="Arial"/>
          <w:lang w:val="en-US"/>
        </w:rPr>
        <w:t xml:space="preserve">Post-refinement of the protocol, </w:t>
      </w:r>
      <w:r w:rsidR="00DF1C20" w:rsidRPr="004C0C23">
        <w:rPr>
          <w:rFonts w:ascii="Arial" w:hAnsi="Arial" w:cs="Arial"/>
          <w:lang w:val="en-US"/>
        </w:rPr>
        <w:t xml:space="preserve">we </w:t>
      </w:r>
      <w:r w:rsidR="00633C7F" w:rsidRPr="004C0C23">
        <w:rPr>
          <w:rFonts w:ascii="Arial" w:hAnsi="Arial" w:cs="Arial"/>
          <w:lang w:val="en-US"/>
        </w:rPr>
        <w:t xml:space="preserve">specifically </w:t>
      </w:r>
      <w:r w:rsidR="00DF1C20" w:rsidRPr="004C0C23">
        <w:rPr>
          <w:rFonts w:ascii="Arial" w:hAnsi="Arial" w:cs="Arial"/>
          <w:lang w:val="en-US"/>
        </w:rPr>
        <w:t xml:space="preserve">invited women to participate in 82 </w:t>
      </w:r>
      <w:r w:rsidR="0047648F" w:rsidRPr="004C0C23">
        <w:rPr>
          <w:rFonts w:ascii="Arial" w:hAnsi="Arial" w:cs="Arial"/>
          <w:lang w:val="en-US"/>
        </w:rPr>
        <w:t xml:space="preserve">types of </w:t>
      </w:r>
      <w:r w:rsidR="00DF1C20" w:rsidRPr="004C0C23">
        <w:rPr>
          <w:rFonts w:ascii="Arial" w:hAnsi="Arial" w:cs="Arial"/>
          <w:lang w:val="en-US"/>
        </w:rPr>
        <w:t xml:space="preserve">community development and civic engagement opportunities. </w:t>
      </w:r>
      <w:r w:rsidR="009054C2" w:rsidRPr="004C0C23">
        <w:rPr>
          <w:rFonts w:ascii="Arial" w:hAnsi="Arial" w:cs="Arial"/>
          <w:lang w:val="en-US"/>
        </w:rPr>
        <w:t>Of the 82 events, 33 were one-time events and 49 were events related to regular/ongoing community development activities</w:t>
      </w:r>
      <w:r w:rsidR="0047648F" w:rsidRPr="004C0C23">
        <w:rPr>
          <w:rFonts w:ascii="Arial" w:hAnsi="Arial" w:cs="Arial"/>
          <w:lang w:val="en-US"/>
        </w:rPr>
        <w:t xml:space="preserve"> (weekly/monthly)</w:t>
      </w:r>
      <w:r w:rsidR="00293E72" w:rsidRPr="004C0C23">
        <w:rPr>
          <w:rFonts w:ascii="Arial" w:hAnsi="Arial" w:cs="Arial"/>
          <w:lang w:val="en-US"/>
        </w:rPr>
        <w:t>. These events included: 1) breast cancer walks; 2) community development events, wherein breast cancer information was provided in Spanish (e.g., annual forums; information tables at Mexican Consulate); 3) leadership trainings/workshops; 4) community services (e.g., food depositories; second-hand stores for non-profits); 5) health fairs/festivals;</w:t>
      </w:r>
      <w:r w:rsidR="004B63FF" w:rsidRPr="004C0C23">
        <w:rPr>
          <w:rFonts w:ascii="Arial" w:hAnsi="Arial" w:cs="Arial"/>
          <w:lang w:val="en-US"/>
        </w:rPr>
        <w:t xml:space="preserve"> and, 6) programs for developing materials for breast cancer patients (e.g., knitted prosthetics).</w:t>
      </w:r>
      <w:r w:rsidR="009054C2" w:rsidRPr="004C0C23">
        <w:rPr>
          <w:rFonts w:ascii="Arial" w:hAnsi="Arial" w:cs="Arial"/>
          <w:lang w:val="en-US"/>
        </w:rPr>
        <w:t xml:space="preserve"> </w:t>
      </w:r>
      <w:r w:rsidR="00863F48" w:rsidRPr="004C0C23">
        <w:rPr>
          <w:rFonts w:ascii="Arial" w:hAnsi="Arial" w:cs="Arial"/>
          <w:lang w:val="en-US"/>
        </w:rPr>
        <w:t xml:space="preserve">With regard to barriers to attendance, there were no changes in the types of frequency of barriers reported by women before and after changes to the navigation protocol. These barriers included: a lack of interest; inability to travel/transportation challenges; competing priorities (grandchildren, </w:t>
      </w:r>
      <w:r w:rsidR="00863F48" w:rsidRPr="004C0C23">
        <w:rPr>
          <w:rFonts w:ascii="Arial" w:hAnsi="Arial" w:cs="Arial"/>
          <w:lang w:val="en-US"/>
        </w:rPr>
        <w:lastRenderedPageBreak/>
        <w:t xml:space="preserve">work, </w:t>
      </w:r>
      <w:proofErr w:type="gramStart"/>
      <w:r w:rsidR="00863F48" w:rsidRPr="004C0C23">
        <w:rPr>
          <w:rFonts w:ascii="Arial" w:hAnsi="Arial" w:cs="Arial"/>
          <w:lang w:val="en-US"/>
        </w:rPr>
        <w:t>other</w:t>
      </w:r>
      <w:proofErr w:type="gramEnd"/>
      <w:r w:rsidR="00863F48" w:rsidRPr="004C0C23">
        <w:rPr>
          <w:rFonts w:ascii="Arial" w:hAnsi="Arial" w:cs="Arial"/>
          <w:lang w:val="en-US"/>
        </w:rPr>
        <w:t xml:space="preserve"> events); not being in town; and, health problems. The only barrier that we were able to address consistently for major events was transportation/travel.</w:t>
      </w:r>
      <w:r w:rsidR="00863F48">
        <w:rPr>
          <w:rFonts w:ascii="Arial" w:hAnsi="Arial" w:cs="Arial"/>
          <w:lang w:val="en-US"/>
        </w:rPr>
        <w:t xml:space="preserve"> </w:t>
      </w:r>
      <w:r w:rsidR="00863F48" w:rsidRPr="004C0C23">
        <w:rPr>
          <w:rFonts w:ascii="Arial" w:hAnsi="Arial" w:cs="Arial"/>
          <w:lang w:val="en-US"/>
        </w:rPr>
        <w:t>Significant challenges in conducting this product mostly emerged for our second research question. First, unfortunately, there were a number of cancelled events. Across the 6 month period, 9 events were cancelled in total.</w:t>
      </w:r>
      <w:r w:rsidR="00863F48">
        <w:rPr>
          <w:rFonts w:ascii="Arial" w:hAnsi="Arial" w:cs="Arial"/>
          <w:lang w:val="en-US"/>
        </w:rPr>
        <w:t xml:space="preserve"> </w:t>
      </w:r>
      <w:r w:rsidR="00863F48" w:rsidRPr="004C0C23">
        <w:rPr>
          <w:rFonts w:ascii="Arial" w:hAnsi="Arial" w:cs="Arial"/>
          <w:lang w:val="en-US"/>
        </w:rPr>
        <w:t xml:space="preserve">Some of these cancellations occurred at the last minute. This resulted in some participants dropping out of the community volunteerism program. Second, </w:t>
      </w:r>
      <w:r w:rsidR="00863F48">
        <w:rPr>
          <w:rFonts w:ascii="Arial" w:hAnsi="Arial" w:cs="Arial"/>
          <w:lang w:val="en-US"/>
        </w:rPr>
        <w:t xml:space="preserve">geographic access remained an issue for the feasibility of this program. </w:t>
      </w:r>
      <w:r w:rsidR="00863F48" w:rsidRPr="004C0C23">
        <w:rPr>
          <w:rFonts w:ascii="Arial" w:hAnsi="Arial" w:cs="Arial"/>
          <w:lang w:val="en-US"/>
        </w:rPr>
        <w:t>Two of these were based in South Chicago/East Side and were easier to access for education participants; the rest were based in Pilsen/Little Village and were easier to access for empowerment intervention participants.</w:t>
      </w:r>
      <w:r w:rsidR="00863F48">
        <w:rPr>
          <w:rFonts w:ascii="Arial" w:hAnsi="Arial" w:cs="Arial"/>
          <w:lang w:val="en-US"/>
        </w:rPr>
        <w:t xml:space="preserve"> Third, </w:t>
      </w:r>
      <w:r w:rsidR="00863F48" w:rsidRPr="004C0C23">
        <w:rPr>
          <w:rFonts w:ascii="Arial" w:hAnsi="Arial" w:cs="Arial"/>
          <w:lang w:val="en-US"/>
        </w:rPr>
        <w:t xml:space="preserve">the timing of our major event was not well-planned, in some respects, given civic leader changeover and the timing of budget allocations. Although necessary with regard to our funding, there was bound to be, unfortunately, some ‘spillover’ regarding planned distribution of testimonies to civic leaders. </w:t>
      </w:r>
      <w:r w:rsidR="00863F48">
        <w:rPr>
          <w:rFonts w:ascii="Arial" w:hAnsi="Arial" w:cs="Arial"/>
          <w:lang w:val="en-US"/>
        </w:rPr>
        <w:t xml:space="preserve"> </w:t>
      </w:r>
      <w:r w:rsidR="00863F48" w:rsidRPr="004C0C23">
        <w:rPr>
          <w:rFonts w:ascii="Arial" w:hAnsi="Arial" w:cs="Arial"/>
          <w:lang w:val="en-US"/>
        </w:rPr>
        <w:t xml:space="preserve">Yet, despite these challenges, a significant proportion of women were happy to engage in health-related volunteerism and civic engagement; and, the production of multi-media testimonies augmented community partners’ efforts to engage their civic leaders. </w:t>
      </w:r>
    </w:p>
    <w:p w:rsidR="003E246F" w:rsidRDefault="003E246F" w:rsidP="00C727AC">
      <w:pPr>
        <w:spacing w:after="0" w:line="240" w:lineRule="auto"/>
        <w:rPr>
          <w:rFonts w:ascii="Arial" w:hAnsi="Arial" w:cs="Arial"/>
          <w:b/>
          <w:lang w:val="en-US"/>
        </w:rPr>
      </w:pPr>
      <w:r>
        <w:rPr>
          <w:rFonts w:ascii="Arial" w:hAnsi="Arial" w:cs="Arial"/>
          <w:b/>
          <w:lang w:val="en-US"/>
        </w:rPr>
        <w:t>Next Steps and Implications</w:t>
      </w:r>
    </w:p>
    <w:p w:rsidR="00FA341B" w:rsidRPr="004C0C23" w:rsidRDefault="002F0997" w:rsidP="00C727AC">
      <w:pPr>
        <w:spacing w:after="0" w:line="240" w:lineRule="auto"/>
        <w:rPr>
          <w:rFonts w:ascii="Arial" w:hAnsi="Arial" w:cs="Arial"/>
          <w:lang w:val="en-US"/>
        </w:rPr>
      </w:pPr>
      <w:r w:rsidRPr="004C0C23">
        <w:rPr>
          <w:rFonts w:ascii="Arial" w:hAnsi="Arial" w:cs="Arial"/>
          <w:lang w:val="en-US"/>
        </w:rPr>
        <w:t xml:space="preserve">Our hope that these data highlight the need for funds and resources to enable navigation programs for civic engagement and the incorporating the perspectives of constituents in policy development.  With regard to the Institute of Policy and Civic Engagement (IPCE)’s topic areas, </w:t>
      </w:r>
      <w:r w:rsidR="00220254" w:rsidRPr="004C0C23">
        <w:rPr>
          <w:rFonts w:ascii="Arial" w:hAnsi="Arial" w:cs="Arial"/>
          <w:lang w:val="en-US"/>
        </w:rPr>
        <w:t>this research</w:t>
      </w:r>
      <w:r w:rsidR="00F8565A">
        <w:rPr>
          <w:rFonts w:ascii="Arial" w:hAnsi="Arial" w:cs="Arial"/>
          <w:lang w:val="en-US"/>
        </w:rPr>
        <w:t xml:space="preserve"> will</w:t>
      </w:r>
      <w:r w:rsidR="00220254" w:rsidRPr="004C0C23">
        <w:rPr>
          <w:rFonts w:ascii="Arial" w:hAnsi="Arial" w:cs="Arial"/>
          <w:lang w:val="en-US"/>
        </w:rPr>
        <w:t xml:space="preserve">: </w:t>
      </w:r>
      <w:r w:rsidR="00F8565A">
        <w:rPr>
          <w:rFonts w:ascii="Arial" w:hAnsi="Arial" w:cs="Arial"/>
          <w:lang w:val="en-US"/>
        </w:rPr>
        <w:t>1) further</w:t>
      </w:r>
      <w:r w:rsidR="00220254" w:rsidRPr="004C0C23">
        <w:rPr>
          <w:rFonts w:ascii="Arial" w:hAnsi="Arial" w:cs="Arial"/>
          <w:lang w:val="en-US"/>
        </w:rPr>
        <w:t xml:space="preserve"> understanding about how citizens and communities can become more engaged in policy debate or deliberative processes, including via in-person events and opportunities to provide testimonies; and, 2) support community development efforts and local community change initiatives by community organizations like The Resurrection Project and Centro </w:t>
      </w:r>
      <w:proofErr w:type="spellStart"/>
      <w:r w:rsidR="00220254" w:rsidRPr="004C0C23">
        <w:rPr>
          <w:rFonts w:ascii="Arial" w:hAnsi="Arial" w:cs="Arial"/>
          <w:lang w:val="en-US"/>
        </w:rPr>
        <w:t>Comunitario</w:t>
      </w:r>
      <w:proofErr w:type="spellEnd"/>
      <w:r w:rsidR="00220254" w:rsidRPr="004C0C23">
        <w:rPr>
          <w:rFonts w:ascii="Arial" w:hAnsi="Arial" w:cs="Arial"/>
          <w:lang w:val="en-US"/>
        </w:rPr>
        <w:t xml:space="preserve"> Juan Diego use civic engagement to enhance effectiveness and</w:t>
      </w:r>
      <w:r w:rsidR="005E5386" w:rsidRPr="004C0C23">
        <w:rPr>
          <w:rFonts w:ascii="Arial" w:hAnsi="Arial" w:cs="Arial"/>
          <w:lang w:val="en-US"/>
        </w:rPr>
        <w:t xml:space="preserve"> increase the overall</w:t>
      </w:r>
      <w:r w:rsidR="00220254" w:rsidRPr="004C0C23">
        <w:rPr>
          <w:rFonts w:ascii="Arial" w:hAnsi="Arial" w:cs="Arial"/>
          <w:lang w:val="en-US"/>
        </w:rPr>
        <w:t xml:space="preserve"> impact of government-funded breast health services for underserved populations.</w:t>
      </w:r>
    </w:p>
    <w:p w:rsidR="00F13F38" w:rsidRPr="004C0C23" w:rsidRDefault="00F8565A" w:rsidP="00164516">
      <w:pPr>
        <w:rPr>
          <w:rFonts w:ascii="Arial" w:hAnsi="Arial" w:cs="Arial"/>
          <w:lang w:val="en-US"/>
        </w:rPr>
      </w:pPr>
      <w:r>
        <w:rPr>
          <w:rFonts w:ascii="Arial" w:hAnsi="Arial" w:cs="Arial"/>
          <w:lang w:val="en-US"/>
        </w:rPr>
        <w:t xml:space="preserve">With regard to our specific team, </w:t>
      </w:r>
      <w:r w:rsidRPr="004C0C23">
        <w:rPr>
          <w:rFonts w:ascii="Arial" w:hAnsi="Arial" w:cs="Arial"/>
          <w:lang w:val="en-US"/>
        </w:rPr>
        <w:t>Ms. Catherine Pichardo, a PhD student and research assistant for this project, is planning to prepare a first-author publication regarding our research questions during the summer/fall of this year. We anticipate submitting this manuscript by December 2019.</w:t>
      </w:r>
      <w:r>
        <w:rPr>
          <w:rFonts w:ascii="Arial" w:hAnsi="Arial" w:cs="Arial"/>
          <w:lang w:val="en-US"/>
        </w:rPr>
        <w:t xml:space="preserve"> T</w:t>
      </w:r>
      <w:r w:rsidR="00C44CAF" w:rsidRPr="004C0C23">
        <w:rPr>
          <w:rFonts w:ascii="Arial" w:hAnsi="Arial" w:cs="Arial"/>
          <w:lang w:val="en-US"/>
        </w:rPr>
        <w:t xml:space="preserve">he publication/s that result from this work highlight the value of civic engagement for multi-level change </w:t>
      </w:r>
      <w:r w:rsidR="00C44CAF" w:rsidRPr="004C0C23">
        <w:rPr>
          <w:rFonts w:ascii="Arial" w:hAnsi="Arial" w:cs="Arial"/>
          <w:i/>
          <w:lang w:val="en-US"/>
        </w:rPr>
        <w:t xml:space="preserve">and </w:t>
      </w:r>
      <w:r w:rsidR="00C44CAF" w:rsidRPr="004C0C23">
        <w:rPr>
          <w:rFonts w:ascii="Arial" w:hAnsi="Arial" w:cs="Arial"/>
          <w:lang w:val="en-US"/>
        </w:rPr>
        <w:t>contribute to a growing body of work highlighting the health-protective effects of volunteerism and civic engage</w:t>
      </w:r>
      <w:r w:rsidR="00381DC6" w:rsidRPr="004C0C23">
        <w:rPr>
          <w:rFonts w:ascii="Arial" w:hAnsi="Arial" w:cs="Arial"/>
          <w:lang w:val="en-US"/>
        </w:rPr>
        <w:t>ment for volunteers themselves. In the next 5 years</w:t>
      </w:r>
      <w:r>
        <w:rPr>
          <w:rFonts w:ascii="Arial" w:hAnsi="Arial" w:cs="Arial"/>
          <w:lang w:val="en-US"/>
        </w:rPr>
        <w:t>, our team will submit at least one</w:t>
      </w:r>
      <w:r w:rsidR="00D00C41" w:rsidRPr="004C0C23">
        <w:rPr>
          <w:rFonts w:ascii="Arial" w:hAnsi="Arial" w:cs="Arial"/>
          <w:lang w:val="en-US"/>
        </w:rPr>
        <w:t xml:space="preserve"> </w:t>
      </w:r>
      <w:r w:rsidR="00381DC6" w:rsidRPr="004C0C23">
        <w:rPr>
          <w:rFonts w:ascii="Arial" w:hAnsi="Arial" w:cs="Arial"/>
          <w:lang w:val="en-US"/>
        </w:rPr>
        <w:t>competitive external gran</w:t>
      </w:r>
      <w:r w:rsidR="00D00C41" w:rsidRPr="004C0C23">
        <w:rPr>
          <w:rFonts w:ascii="Arial" w:hAnsi="Arial" w:cs="Arial"/>
          <w:lang w:val="en-US"/>
        </w:rPr>
        <w:t>t</w:t>
      </w:r>
      <w:r w:rsidR="00381DC6" w:rsidRPr="004C0C23">
        <w:rPr>
          <w:rFonts w:ascii="Arial" w:hAnsi="Arial" w:cs="Arial"/>
          <w:lang w:val="en-US"/>
        </w:rPr>
        <w:t xml:space="preserve"> that will </w:t>
      </w:r>
      <w:r w:rsidR="00D54133" w:rsidRPr="004C0C23">
        <w:rPr>
          <w:rFonts w:ascii="Arial" w:hAnsi="Arial" w:cs="Arial"/>
          <w:lang w:val="en-US"/>
        </w:rPr>
        <w:t xml:space="preserve">‘upscale’ the efforts IPCE supported this year and will enable us to assess the </w:t>
      </w:r>
      <w:r w:rsidR="00381DC6" w:rsidRPr="004C0C23">
        <w:rPr>
          <w:rFonts w:ascii="Arial" w:hAnsi="Arial" w:cs="Arial"/>
          <w:lang w:val="en-US"/>
        </w:rPr>
        <w:t>potential of navigation programs for community involvement on civic engagement and health outcomes</w:t>
      </w:r>
      <w:r w:rsidR="00D54133" w:rsidRPr="004C0C23">
        <w:rPr>
          <w:rFonts w:ascii="Arial" w:hAnsi="Arial" w:cs="Arial"/>
          <w:lang w:val="en-US"/>
        </w:rPr>
        <w:t xml:space="preserve"> through a more rigorous design and with a larger</w:t>
      </w:r>
      <w:r w:rsidR="00C36ACB" w:rsidRPr="004C0C23">
        <w:rPr>
          <w:rFonts w:ascii="Arial" w:hAnsi="Arial" w:cs="Arial"/>
          <w:lang w:val="en-US"/>
        </w:rPr>
        <w:t>, more representative</w:t>
      </w:r>
      <w:r w:rsidR="00D54133" w:rsidRPr="004C0C23">
        <w:rPr>
          <w:rFonts w:ascii="Arial" w:hAnsi="Arial" w:cs="Arial"/>
          <w:lang w:val="en-US"/>
        </w:rPr>
        <w:t xml:space="preserve"> sample</w:t>
      </w:r>
      <w:r w:rsidR="00381DC6" w:rsidRPr="004C0C23">
        <w:rPr>
          <w:rFonts w:ascii="Arial" w:hAnsi="Arial" w:cs="Arial"/>
          <w:lang w:val="en-US"/>
        </w:rPr>
        <w:t xml:space="preserve">. </w:t>
      </w:r>
    </w:p>
    <w:p w:rsidR="007A148B" w:rsidRDefault="007A148B">
      <w:pPr>
        <w:rPr>
          <w:rFonts w:ascii="Arial" w:hAnsi="Arial" w:cs="Arial"/>
          <w:lang w:val="en-US"/>
        </w:rPr>
      </w:pPr>
    </w:p>
    <w:p w:rsidR="003E246F" w:rsidRPr="004C0C23" w:rsidRDefault="003E246F">
      <w:pPr>
        <w:rPr>
          <w:rFonts w:ascii="Arial" w:hAnsi="Arial" w:cs="Arial"/>
          <w:lang w:val="en-US"/>
        </w:rPr>
        <w:sectPr w:rsidR="003E246F" w:rsidRPr="004C0C23" w:rsidSect="00832387">
          <w:pgSz w:w="12240" w:h="15840"/>
          <w:pgMar w:top="720" w:right="720" w:bottom="720" w:left="720" w:header="720" w:footer="720" w:gutter="0"/>
          <w:cols w:space="720"/>
          <w:docGrid w:linePitch="360"/>
        </w:sectPr>
      </w:pPr>
    </w:p>
    <w:p w:rsidR="007A148B" w:rsidRPr="004C0C23" w:rsidRDefault="007A148B">
      <w:pPr>
        <w:rPr>
          <w:rFonts w:ascii="Arial" w:hAnsi="Arial" w:cs="Arial"/>
          <w:lang w:val="en-US"/>
        </w:rPr>
      </w:pPr>
    </w:p>
    <w:tbl>
      <w:tblPr>
        <w:tblStyle w:val="TableGrid"/>
        <w:tblW w:w="1461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1997"/>
        <w:gridCol w:w="1997"/>
        <w:gridCol w:w="1816"/>
        <w:gridCol w:w="1761"/>
        <w:gridCol w:w="2114"/>
        <w:gridCol w:w="1881"/>
      </w:tblGrid>
      <w:tr w:rsidR="00D45F26" w:rsidRPr="004C0C23" w:rsidTr="00D45F26">
        <w:trPr>
          <w:trHeight w:val="250"/>
        </w:trPr>
        <w:tc>
          <w:tcPr>
            <w:tcW w:w="14613" w:type="dxa"/>
            <w:gridSpan w:val="7"/>
            <w:tcBorders>
              <w:top w:val="single" w:sz="4" w:space="0" w:color="auto"/>
            </w:tcBorders>
          </w:tcPr>
          <w:p w:rsidR="00D45F26" w:rsidRPr="004C0C23" w:rsidRDefault="00D45F26" w:rsidP="00D45F26">
            <w:pPr>
              <w:rPr>
                <w:rFonts w:ascii="Arial" w:hAnsi="Arial" w:cs="Arial"/>
                <w:b/>
                <w:lang w:val="en-US"/>
              </w:rPr>
            </w:pPr>
            <w:r w:rsidRPr="004C0C23">
              <w:rPr>
                <w:rFonts w:ascii="Arial" w:hAnsi="Arial" w:cs="Arial"/>
                <w:b/>
                <w:lang w:val="en-US"/>
              </w:rPr>
              <w:t xml:space="preserve">Table 1. </w:t>
            </w:r>
            <w:r w:rsidRPr="004C0C23">
              <w:rPr>
                <w:rFonts w:ascii="Arial" w:hAnsi="Arial" w:cs="Arial"/>
                <w:lang w:val="en-US"/>
              </w:rPr>
              <w:t>Descriptive statistics for volunteerism and civic engagement outcomes across baseline, post-intervention follow-up (FU) surveys, and 6-month FU surveys.</w:t>
            </w:r>
          </w:p>
        </w:tc>
      </w:tr>
      <w:tr w:rsidR="00D45F26" w:rsidRPr="004C0C23" w:rsidTr="00D45F26">
        <w:trPr>
          <w:trHeight w:val="250"/>
        </w:trPr>
        <w:tc>
          <w:tcPr>
            <w:tcW w:w="3047" w:type="dxa"/>
            <w:tcBorders>
              <w:top w:val="single" w:sz="4" w:space="0" w:color="auto"/>
            </w:tcBorders>
          </w:tcPr>
          <w:p w:rsidR="00D45F26" w:rsidRPr="004C0C23" w:rsidRDefault="00D45F26" w:rsidP="00164516">
            <w:pPr>
              <w:rPr>
                <w:rFonts w:ascii="Arial" w:hAnsi="Arial" w:cs="Arial"/>
                <w:lang w:val="en-US"/>
              </w:rPr>
            </w:pPr>
          </w:p>
        </w:tc>
        <w:tc>
          <w:tcPr>
            <w:tcW w:w="5810" w:type="dxa"/>
            <w:gridSpan w:val="3"/>
            <w:tcBorders>
              <w:top w:val="single" w:sz="4" w:space="0" w:color="auto"/>
            </w:tcBorders>
          </w:tcPr>
          <w:p w:rsidR="00D45F26" w:rsidRPr="004C0C23" w:rsidRDefault="00D45F26" w:rsidP="00697EA8">
            <w:pPr>
              <w:jc w:val="center"/>
              <w:rPr>
                <w:rFonts w:ascii="Arial" w:hAnsi="Arial" w:cs="Arial"/>
                <w:b/>
                <w:lang w:val="en-US"/>
              </w:rPr>
            </w:pPr>
            <w:r w:rsidRPr="004C0C23">
              <w:rPr>
                <w:rFonts w:ascii="Arial" w:hAnsi="Arial" w:cs="Arial"/>
                <w:b/>
                <w:lang w:val="en-US"/>
              </w:rPr>
              <w:t>Education Arm (n = 50)</w:t>
            </w:r>
          </w:p>
        </w:tc>
        <w:tc>
          <w:tcPr>
            <w:tcW w:w="5755" w:type="dxa"/>
            <w:gridSpan w:val="3"/>
            <w:tcBorders>
              <w:top w:val="single" w:sz="4" w:space="0" w:color="auto"/>
            </w:tcBorders>
          </w:tcPr>
          <w:p w:rsidR="00D45F26" w:rsidRPr="004C0C23" w:rsidRDefault="00D45F26" w:rsidP="00697EA8">
            <w:pPr>
              <w:jc w:val="center"/>
              <w:rPr>
                <w:rFonts w:ascii="Arial" w:hAnsi="Arial" w:cs="Arial"/>
                <w:b/>
                <w:lang w:val="en-US"/>
              </w:rPr>
            </w:pPr>
            <w:r w:rsidRPr="004C0C23">
              <w:rPr>
                <w:rFonts w:ascii="Arial" w:hAnsi="Arial" w:cs="Arial"/>
                <w:b/>
                <w:lang w:val="en-US"/>
              </w:rPr>
              <w:t>Empowerment Arm (n = 54)</w:t>
            </w:r>
          </w:p>
        </w:tc>
      </w:tr>
      <w:tr w:rsidR="00D45F26" w:rsidRPr="004C0C23" w:rsidTr="00D45F26">
        <w:trPr>
          <w:trHeight w:val="235"/>
        </w:trPr>
        <w:tc>
          <w:tcPr>
            <w:tcW w:w="3047" w:type="dxa"/>
            <w:tcBorders>
              <w:bottom w:val="single" w:sz="4" w:space="0" w:color="auto"/>
            </w:tcBorders>
          </w:tcPr>
          <w:p w:rsidR="00D45F26" w:rsidRPr="004C0C23" w:rsidRDefault="00D45F26" w:rsidP="0033123B">
            <w:pPr>
              <w:rPr>
                <w:rFonts w:ascii="Arial" w:hAnsi="Arial" w:cs="Arial"/>
                <w:lang w:val="en-US"/>
              </w:rPr>
            </w:pPr>
          </w:p>
        </w:tc>
        <w:tc>
          <w:tcPr>
            <w:tcW w:w="1997"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Baseline</w:t>
            </w:r>
          </w:p>
        </w:tc>
        <w:tc>
          <w:tcPr>
            <w:tcW w:w="1997"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Post-</w:t>
            </w:r>
            <w:proofErr w:type="spellStart"/>
            <w:r w:rsidRPr="004C0C23">
              <w:rPr>
                <w:rFonts w:ascii="Arial" w:hAnsi="Arial" w:cs="Arial"/>
                <w:lang w:val="en-US"/>
              </w:rPr>
              <w:t>Int</w:t>
            </w:r>
            <w:proofErr w:type="spellEnd"/>
            <w:r w:rsidRPr="004C0C23">
              <w:rPr>
                <w:rFonts w:ascii="Arial" w:hAnsi="Arial" w:cs="Arial"/>
                <w:lang w:val="en-US"/>
              </w:rPr>
              <w:t xml:space="preserve"> FU</w:t>
            </w:r>
          </w:p>
        </w:tc>
        <w:tc>
          <w:tcPr>
            <w:tcW w:w="1816"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6-mth FU</w:t>
            </w:r>
          </w:p>
        </w:tc>
        <w:tc>
          <w:tcPr>
            <w:tcW w:w="1761"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Baseline</w:t>
            </w:r>
          </w:p>
        </w:tc>
        <w:tc>
          <w:tcPr>
            <w:tcW w:w="2114"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Post-</w:t>
            </w:r>
            <w:proofErr w:type="spellStart"/>
            <w:r w:rsidRPr="004C0C23">
              <w:rPr>
                <w:rFonts w:ascii="Arial" w:hAnsi="Arial" w:cs="Arial"/>
                <w:lang w:val="en-US"/>
              </w:rPr>
              <w:t>Int</w:t>
            </w:r>
            <w:proofErr w:type="spellEnd"/>
            <w:r w:rsidRPr="004C0C23">
              <w:rPr>
                <w:rFonts w:ascii="Arial" w:hAnsi="Arial" w:cs="Arial"/>
                <w:lang w:val="en-US"/>
              </w:rPr>
              <w:t xml:space="preserve"> FU</w:t>
            </w:r>
          </w:p>
        </w:tc>
        <w:tc>
          <w:tcPr>
            <w:tcW w:w="1879" w:type="dxa"/>
            <w:tcBorders>
              <w:bottom w:val="single" w:sz="4" w:space="0" w:color="auto"/>
            </w:tcBorders>
          </w:tcPr>
          <w:p w:rsidR="00D45F26" w:rsidRPr="004C0C23" w:rsidRDefault="00D45F26" w:rsidP="006073C1">
            <w:pPr>
              <w:jc w:val="center"/>
              <w:rPr>
                <w:rFonts w:ascii="Arial" w:hAnsi="Arial" w:cs="Arial"/>
                <w:lang w:val="en-US"/>
              </w:rPr>
            </w:pPr>
            <w:r w:rsidRPr="004C0C23">
              <w:rPr>
                <w:rFonts w:ascii="Arial" w:hAnsi="Arial" w:cs="Arial"/>
                <w:lang w:val="en-US"/>
              </w:rPr>
              <w:t>6-mth FU</w:t>
            </w:r>
          </w:p>
        </w:tc>
      </w:tr>
      <w:tr w:rsidR="00D45F26" w:rsidRPr="004C0C23" w:rsidTr="00D45F26">
        <w:trPr>
          <w:trHeight w:val="487"/>
        </w:trPr>
        <w:tc>
          <w:tcPr>
            <w:tcW w:w="3047" w:type="dxa"/>
            <w:tcBorders>
              <w:top w:val="single" w:sz="4" w:space="0" w:color="auto"/>
              <w:bottom w:val="single" w:sz="4" w:space="0" w:color="auto"/>
            </w:tcBorders>
          </w:tcPr>
          <w:p w:rsidR="00D45F26" w:rsidRPr="004C0C23" w:rsidRDefault="00D45F26" w:rsidP="00051764">
            <w:pPr>
              <w:rPr>
                <w:rFonts w:ascii="Arial" w:hAnsi="Arial" w:cs="Arial"/>
                <w:lang w:val="en-US"/>
              </w:rPr>
            </w:pPr>
          </w:p>
        </w:tc>
        <w:tc>
          <w:tcPr>
            <w:tcW w:w="1997"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c>
          <w:tcPr>
            <w:tcW w:w="1997"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c>
          <w:tcPr>
            <w:tcW w:w="1816"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c>
          <w:tcPr>
            <w:tcW w:w="1761"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c>
          <w:tcPr>
            <w:tcW w:w="2114"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c>
          <w:tcPr>
            <w:tcW w:w="1879" w:type="dxa"/>
            <w:tcBorders>
              <w:top w:val="single" w:sz="4" w:space="0" w:color="auto"/>
              <w:bottom w:val="single" w:sz="4" w:space="0" w:color="auto"/>
            </w:tcBorders>
          </w:tcPr>
          <w:p w:rsidR="00D45F26" w:rsidRPr="004C0C23" w:rsidRDefault="00D45F26" w:rsidP="00051764">
            <w:pPr>
              <w:jc w:val="center"/>
              <w:rPr>
                <w:rFonts w:ascii="Arial" w:hAnsi="Arial" w:cs="Arial"/>
                <w:lang w:val="en-US"/>
              </w:rPr>
            </w:pPr>
            <w:proofErr w:type="gramStart"/>
            <w:r w:rsidRPr="004C0C23">
              <w:rPr>
                <w:rFonts w:ascii="Arial" w:hAnsi="Arial" w:cs="Arial"/>
                <w:lang w:val="en-US"/>
              </w:rPr>
              <w:t>n</w:t>
            </w:r>
            <w:proofErr w:type="gramEnd"/>
            <w:r w:rsidRPr="004C0C23">
              <w:rPr>
                <w:rFonts w:ascii="Arial" w:hAnsi="Arial" w:cs="Arial"/>
                <w:lang w:val="en-US"/>
              </w:rPr>
              <w:t xml:space="preserve"> (%)</w:t>
            </w:r>
          </w:p>
        </w:tc>
      </w:tr>
      <w:tr w:rsidR="00D45F26" w:rsidRPr="004C0C23" w:rsidTr="00D45F26">
        <w:trPr>
          <w:trHeight w:val="382"/>
        </w:trPr>
        <w:tc>
          <w:tcPr>
            <w:tcW w:w="3047" w:type="dxa"/>
          </w:tcPr>
          <w:p w:rsidR="00D45F26" w:rsidRPr="004C0C23" w:rsidRDefault="00D45F26" w:rsidP="00051764">
            <w:pPr>
              <w:rPr>
                <w:rFonts w:ascii="Arial" w:hAnsi="Arial" w:cs="Arial"/>
                <w:lang w:val="en-US"/>
              </w:rPr>
            </w:pPr>
            <w:r w:rsidRPr="004C0C23">
              <w:rPr>
                <w:rFonts w:ascii="Arial" w:hAnsi="Arial" w:cs="Arial"/>
                <w:lang w:val="en-US"/>
              </w:rPr>
              <w:t xml:space="preserve">Any </w:t>
            </w:r>
            <w:r w:rsidR="00D771D5" w:rsidRPr="004C0C23">
              <w:rPr>
                <w:rFonts w:ascii="Arial" w:hAnsi="Arial" w:cs="Arial"/>
                <w:lang w:val="en-US"/>
              </w:rPr>
              <w:t>volunteerism</w:t>
            </w:r>
          </w:p>
        </w:tc>
        <w:tc>
          <w:tcPr>
            <w:tcW w:w="1997" w:type="dxa"/>
          </w:tcPr>
          <w:p w:rsidR="00D45F26" w:rsidRPr="004C0C23" w:rsidRDefault="00D45F26" w:rsidP="00051764">
            <w:pPr>
              <w:jc w:val="center"/>
              <w:rPr>
                <w:rFonts w:ascii="Arial" w:hAnsi="Arial" w:cs="Arial"/>
                <w:lang w:val="en-US"/>
              </w:rPr>
            </w:pPr>
            <w:r w:rsidRPr="004C0C23">
              <w:rPr>
                <w:rFonts w:ascii="Arial" w:hAnsi="Arial" w:cs="Arial"/>
                <w:lang w:val="en-US"/>
              </w:rPr>
              <w:t>36 (72%)</w:t>
            </w:r>
          </w:p>
        </w:tc>
        <w:tc>
          <w:tcPr>
            <w:tcW w:w="1997" w:type="dxa"/>
          </w:tcPr>
          <w:p w:rsidR="00D45F26" w:rsidRPr="004C0C23" w:rsidRDefault="00D45F26" w:rsidP="00051764">
            <w:pPr>
              <w:jc w:val="center"/>
              <w:rPr>
                <w:rFonts w:ascii="Arial" w:hAnsi="Arial" w:cs="Arial"/>
                <w:lang w:val="en-US"/>
              </w:rPr>
            </w:pPr>
            <w:r w:rsidRPr="004C0C23">
              <w:rPr>
                <w:rFonts w:ascii="Arial" w:hAnsi="Arial" w:cs="Arial"/>
                <w:lang w:val="en-US"/>
              </w:rPr>
              <w:t>13 (30%)</w:t>
            </w:r>
          </w:p>
        </w:tc>
        <w:tc>
          <w:tcPr>
            <w:tcW w:w="1816" w:type="dxa"/>
          </w:tcPr>
          <w:p w:rsidR="00D45F26" w:rsidRPr="004C0C23" w:rsidRDefault="00D45F26" w:rsidP="00051764">
            <w:pPr>
              <w:jc w:val="center"/>
              <w:rPr>
                <w:rFonts w:ascii="Arial" w:hAnsi="Arial" w:cs="Arial"/>
                <w:lang w:val="en-US"/>
              </w:rPr>
            </w:pPr>
            <w:r w:rsidRPr="004C0C23">
              <w:rPr>
                <w:rFonts w:ascii="Arial" w:hAnsi="Arial" w:cs="Arial"/>
                <w:lang w:val="en-US"/>
              </w:rPr>
              <w:t>23 (46%)</w:t>
            </w:r>
          </w:p>
        </w:tc>
        <w:tc>
          <w:tcPr>
            <w:tcW w:w="1761" w:type="dxa"/>
          </w:tcPr>
          <w:p w:rsidR="00D45F26" w:rsidRPr="004C0C23" w:rsidRDefault="00D45F26" w:rsidP="00051764">
            <w:pPr>
              <w:jc w:val="center"/>
              <w:rPr>
                <w:rFonts w:ascii="Arial" w:hAnsi="Arial" w:cs="Arial"/>
                <w:lang w:val="en-US"/>
              </w:rPr>
            </w:pPr>
            <w:r w:rsidRPr="004C0C23">
              <w:rPr>
                <w:rFonts w:ascii="Arial" w:hAnsi="Arial" w:cs="Arial"/>
                <w:lang w:val="en-US"/>
              </w:rPr>
              <w:t>40 (74%)</w:t>
            </w:r>
          </w:p>
        </w:tc>
        <w:tc>
          <w:tcPr>
            <w:tcW w:w="2114" w:type="dxa"/>
          </w:tcPr>
          <w:p w:rsidR="00D45F26" w:rsidRPr="004C0C23" w:rsidRDefault="00D45F26" w:rsidP="00051764">
            <w:pPr>
              <w:jc w:val="center"/>
              <w:rPr>
                <w:rFonts w:ascii="Arial" w:hAnsi="Arial" w:cs="Arial"/>
                <w:lang w:val="en-US"/>
              </w:rPr>
            </w:pPr>
            <w:r w:rsidRPr="004C0C23">
              <w:rPr>
                <w:rFonts w:ascii="Arial" w:hAnsi="Arial" w:cs="Arial"/>
                <w:lang w:val="en-US"/>
              </w:rPr>
              <w:t>16 (30%)</w:t>
            </w:r>
          </w:p>
        </w:tc>
        <w:tc>
          <w:tcPr>
            <w:tcW w:w="1879" w:type="dxa"/>
          </w:tcPr>
          <w:p w:rsidR="00D45F26" w:rsidRPr="004C0C23" w:rsidRDefault="00D45F26" w:rsidP="00051764">
            <w:pPr>
              <w:jc w:val="center"/>
              <w:rPr>
                <w:rFonts w:ascii="Arial" w:hAnsi="Arial" w:cs="Arial"/>
                <w:lang w:val="en-US"/>
              </w:rPr>
            </w:pPr>
            <w:r w:rsidRPr="004C0C23">
              <w:rPr>
                <w:rFonts w:ascii="Arial" w:hAnsi="Arial" w:cs="Arial"/>
                <w:lang w:val="en-US"/>
              </w:rPr>
              <w:t>24 (44%)</w:t>
            </w:r>
          </w:p>
        </w:tc>
      </w:tr>
      <w:tr w:rsidR="00D45F26" w:rsidRPr="004C0C23" w:rsidTr="00D45F26">
        <w:trPr>
          <w:trHeight w:val="443"/>
        </w:trPr>
        <w:tc>
          <w:tcPr>
            <w:tcW w:w="3047" w:type="dxa"/>
          </w:tcPr>
          <w:p w:rsidR="00D45F26" w:rsidRPr="004C0C23" w:rsidRDefault="00547B6D" w:rsidP="00051764">
            <w:pPr>
              <w:rPr>
                <w:rFonts w:ascii="Arial" w:hAnsi="Arial" w:cs="Arial"/>
                <w:lang w:val="en-US"/>
              </w:rPr>
            </w:pPr>
            <w:r w:rsidRPr="004C0C23">
              <w:rPr>
                <w:rFonts w:ascii="Arial" w:hAnsi="Arial" w:cs="Arial"/>
                <w:lang w:val="en-US"/>
              </w:rPr>
              <w:t>Any c</w:t>
            </w:r>
            <w:r w:rsidR="00D45F26" w:rsidRPr="004C0C23">
              <w:rPr>
                <w:rFonts w:ascii="Arial" w:hAnsi="Arial" w:cs="Arial"/>
                <w:lang w:val="en-US"/>
              </w:rPr>
              <w:t>ivic engagement</w:t>
            </w:r>
          </w:p>
        </w:tc>
        <w:tc>
          <w:tcPr>
            <w:tcW w:w="1997" w:type="dxa"/>
          </w:tcPr>
          <w:p w:rsidR="00D45F26" w:rsidRPr="004C0C23" w:rsidRDefault="00103F6C" w:rsidP="00051764">
            <w:pPr>
              <w:jc w:val="center"/>
              <w:rPr>
                <w:rFonts w:ascii="Arial" w:hAnsi="Arial" w:cs="Arial"/>
                <w:lang w:val="en-US"/>
              </w:rPr>
            </w:pPr>
            <w:r w:rsidRPr="004C0C23">
              <w:rPr>
                <w:rFonts w:ascii="Arial" w:hAnsi="Arial" w:cs="Arial"/>
                <w:lang w:val="en-US"/>
              </w:rPr>
              <w:t>37 (74%)</w:t>
            </w:r>
          </w:p>
        </w:tc>
        <w:tc>
          <w:tcPr>
            <w:tcW w:w="1997" w:type="dxa"/>
          </w:tcPr>
          <w:p w:rsidR="00D45F26" w:rsidRPr="004C0C23" w:rsidRDefault="00103F6C" w:rsidP="00051764">
            <w:pPr>
              <w:jc w:val="center"/>
              <w:rPr>
                <w:rFonts w:ascii="Arial" w:hAnsi="Arial" w:cs="Arial"/>
                <w:lang w:val="en-US"/>
              </w:rPr>
            </w:pPr>
            <w:r w:rsidRPr="004C0C23">
              <w:rPr>
                <w:rFonts w:ascii="Arial" w:hAnsi="Arial" w:cs="Arial"/>
                <w:lang w:val="en-US"/>
              </w:rPr>
              <w:t>32 (71%)</w:t>
            </w:r>
          </w:p>
        </w:tc>
        <w:tc>
          <w:tcPr>
            <w:tcW w:w="1816" w:type="dxa"/>
          </w:tcPr>
          <w:p w:rsidR="00D45F26" w:rsidRPr="004C0C23" w:rsidRDefault="00103F6C" w:rsidP="00051764">
            <w:pPr>
              <w:jc w:val="center"/>
              <w:rPr>
                <w:rFonts w:ascii="Arial" w:hAnsi="Arial" w:cs="Arial"/>
                <w:lang w:val="en-US"/>
              </w:rPr>
            </w:pPr>
            <w:r w:rsidRPr="004C0C23">
              <w:rPr>
                <w:rFonts w:ascii="Arial" w:hAnsi="Arial" w:cs="Arial"/>
                <w:lang w:val="en-US"/>
              </w:rPr>
              <w:t>41 (82%)</w:t>
            </w:r>
          </w:p>
        </w:tc>
        <w:tc>
          <w:tcPr>
            <w:tcW w:w="1761" w:type="dxa"/>
          </w:tcPr>
          <w:p w:rsidR="00D45F26" w:rsidRPr="004C0C23" w:rsidRDefault="00103F6C" w:rsidP="00103F6C">
            <w:pPr>
              <w:jc w:val="center"/>
              <w:rPr>
                <w:rFonts w:ascii="Arial" w:hAnsi="Arial" w:cs="Arial"/>
                <w:lang w:val="en-US"/>
              </w:rPr>
            </w:pPr>
            <w:r w:rsidRPr="004C0C23">
              <w:rPr>
                <w:rFonts w:ascii="Arial" w:hAnsi="Arial" w:cs="Arial"/>
                <w:lang w:val="en-US"/>
              </w:rPr>
              <w:t>41 (76%)</w:t>
            </w:r>
          </w:p>
        </w:tc>
        <w:tc>
          <w:tcPr>
            <w:tcW w:w="2114" w:type="dxa"/>
          </w:tcPr>
          <w:p w:rsidR="00D45F26" w:rsidRPr="004C0C23" w:rsidRDefault="00103F6C" w:rsidP="00051764">
            <w:pPr>
              <w:jc w:val="center"/>
              <w:rPr>
                <w:rFonts w:ascii="Arial" w:hAnsi="Arial" w:cs="Arial"/>
                <w:lang w:val="en-US"/>
              </w:rPr>
            </w:pPr>
            <w:r w:rsidRPr="004C0C23">
              <w:rPr>
                <w:rFonts w:ascii="Arial" w:hAnsi="Arial" w:cs="Arial"/>
                <w:lang w:val="en-US"/>
              </w:rPr>
              <w:t>39 (72%)</w:t>
            </w:r>
          </w:p>
        </w:tc>
        <w:tc>
          <w:tcPr>
            <w:tcW w:w="1879" w:type="dxa"/>
          </w:tcPr>
          <w:p w:rsidR="00D45F26" w:rsidRPr="004C0C23" w:rsidRDefault="00103F6C" w:rsidP="00051764">
            <w:pPr>
              <w:jc w:val="center"/>
              <w:rPr>
                <w:rFonts w:ascii="Arial" w:hAnsi="Arial" w:cs="Arial"/>
                <w:lang w:val="en-US"/>
              </w:rPr>
            </w:pPr>
            <w:r w:rsidRPr="004C0C23">
              <w:rPr>
                <w:rFonts w:ascii="Arial" w:hAnsi="Arial" w:cs="Arial"/>
                <w:lang w:val="en-US"/>
              </w:rPr>
              <w:t>36 (69%)</w:t>
            </w:r>
          </w:p>
        </w:tc>
      </w:tr>
      <w:tr w:rsidR="00D45F26" w:rsidRPr="004C0C23" w:rsidTr="00D45F26">
        <w:trPr>
          <w:trHeight w:val="295"/>
        </w:trPr>
        <w:tc>
          <w:tcPr>
            <w:tcW w:w="3047" w:type="dxa"/>
          </w:tcPr>
          <w:p w:rsidR="00D45F26" w:rsidRPr="004C0C23" w:rsidRDefault="00D45F26" w:rsidP="00051764">
            <w:pPr>
              <w:rPr>
                <w:rFonts w:ascii="Arial" w:hAnsi="Arial" w:cs="Arial"/>
                <w:lang w:val="en-US"/>
              </w:rPr>
            </w:pPr>
          </w:p>
        </w:tc>
        <w:tc>
          <w:tcPr>
            <w:tcW w:w="1997" w:type="dxa"/>
          </w:tcPr>
          <w:p w:rsidR="00D45F26" w:rsidRPr="004C0C23" w:rsidRDefault="00D45F26" w:rsidP="00051764">
            <w:pPr>
              <w:jc w:val="center"/>
              <w:rPr>
                <w:rFonts w:ascii="Arial" w:hAnsi="Arial" w:cs="Arial"/>
                <w:lang w:val="en-US"/>
              </w:rPr>
            </w:pPr>
          </w:p>
        </w:tc>
        <w:tc>
          <w:tcPr>
            <w:tcW w:w="1997" w:type="dxa"/>
          </w:tcPr>
          <w:p w:rsidR="00D45F26" w:rsidRPr="004C0C23" w:rsidRDefault="00D45F26" w:rsidP="00051764">
            <w:pPr>
              <w:jc w:val="center"/>
              <w:rPr>
                <w:rFonts w:ascii="Arial" w:hAnsi="Arial" w:cs="Arial"/>
                <w:lang w:val="en-US"/>
              </w:rPr>
            </w:pPr>
          </w:p>
        </w:tc>
        <w:tc>
          <w:tcPr>
            <w:tcW w:w="1816" w:type="dxa"/>
          </w:tcPr>
          <w:p w:rsidR="00D45F26" w:rsidRPr="004C0C23" w:rsidRDefault="00D45F26" w:rsidP="00051764">
            <w:pPr>
              <w:jc w:val="center"/>
              <w:rPr>
                <w:rFonts w:ascii="Arial" w:hAnsi="Arial" w:cs="Arial"/>
                <w:lang w:val="en-US"/>
              </w:rPr>
            </w:pPr>
          </w:p>
        </w:tc>
        <w:tc>
          <w:tcPr>
            <w:tcW w:w="1761" w:type="dxa"/>
          </w:tcPr>
          <w:p w:rsidR="00D45F26" w:rsidRPr="004C0C23" w:rsidRDefault="00D45F26" w:rsidP="00051764">
            <w:pPr>
              <w:jc w:val="center"/>
              <w:rPr>
                <w:rFonts w:ascii="Arial" w:hAnsi="Arial" w:cs="Arial"/>
                <w:lang w:val="en-US"/>
              </w:rPr>
            </w:pPr>
          </w:p>
        </w:tc>
        <w:tc>
          <w:tcPr>
            <w:tcW w:w="2114" w:type="dxa"/>
          </w:tcPr>
          <w:p w:rsidR="00D45F26" w:rsidRPr="004C0C23" w:rsidRDefault="00D45F26" w:rsidP="00051764">
            <w:pPr>
              <w:jc w:val="center"/>
              <w:rPr>
                <w:rFonts w:ascii="Arial" w:hAnsi="Arial" w:cs="Arial"/>
                <w:lang w:val="en-US"/>
              </w:rPr>
            </w:pPr>
          </w:p>
        </w:tc>
        <w:tc>
          <w:tcPr>
            <w:tcW w:w="1879" w:type="dxa"/>
          </w:tcPr>
          <w:p w:rsidR="00D45F26" w:rsidRPr="004C0C23" w:rsidRDefault="00D45F26" w:rsidP="00051764">
            <w:pPr>
              <w:jc w:val="center"/>
              <w:rPr>
                <w:rFonts w:ascii="Arial" w:hAnsi="Arial" w:cs="Arial"/>
                <w:lang w:val="en-US"/>
              </w:rPr>
            </w:pPr>
          </w:p>
        </w:tc>
      </w:tr>
      <w:tr w:rsidR="00D45F26" w:rsidRPr="004C0C23" w:rsidTr="00D45F26">
        <w:trPr>
          <w:trHeight w:val="653"/>
        </w:trPr>
        <w:tc>
          <w:tcPr>
            <w:tcW w:w="3047" w:type="dxa"/>
          </w:tcPr>
          <w:p w:rsidR="00D45F26" w:rsidRPr="004C0C23" w:rsidRDefault="00D45F26" w:rsidP="00051764">
            <w:pPr>
              <w:rPr>
                <w:rFonts w:ascii="Arial" w:hAnsi="Arial" w:cs="Arial"/>
                <w:lang w:val="en-US"/>
              </w:rPr>
            </w:pPr>
            <w:r w:rsidRPr="004C0C23">
              <w:rPr>
                <w:rFonts w:ascii="Arial" w:hAnsi="Arial" w:cs="Arial"/>
                <w:lang w:val="en-US"/>
              </w:rPr>
              <w:t>Intention to volunteer in the next 6 months</w:t>
            </w:r>
          </w:p>
        </w:tc>
        <w:tc>
          <w:tcPr>
            <w:tcW w:w="1997" w:type="dxa"/>
          </w:tcPr>
          <w:p w:rsidR="00D45F26" w:rsidRPr="004C0C23" w:rsidRDefault="00103F6C" w:rsidP="00051764">
            <w:pPr>
              <w:jc w:val="center"/>
              <w:rPr>
                <w:rFonts w:ascii="Arial" w:hAnsi="Arial" w:cs="Arial"/>
                <w:lang w:val="en-US"/>
              </w:rPr>
            </w:pPr>
            <w:r w:rsidRPr="004C0C23">
              <w:rPr>
                <w:rFonts w:ascii="Arial" w:hAnsi="Arial" w:cs="Arial"/>
                <w:lang w:val="en-US"/>
              </w:rPr>
              <w:t>37 (74</w:t>
            </w:r>
            <w:r w:rsidR="00D45F26" w:rsidRPr="004C0C23">
              <w:rPr>
                <w:rFonts w:ascii="Arial" w:hAnsi="Arial" w:cs="Arial"/>
                <w:lang w:val="en-US"/>
              </w:rPr>
              <w:t>%)</w:t>
            </w:r>
          </w:p>
        </w:tc>
        <w:tc>
          <w:tcPr>
            <w:tcW w:w="1997" w:type="dxa"/>
          </w:tcPr>
          <w:p w:rsidR="00D45F26" w:rsidRPr="004C0C23" w:rsidRDefault="00103F6C" w:rsidP="00051764">
            <w:pPr>
              <w:jc w:val="center"/>
              <w:rPr>
                <w:rFonts w:ascii="Arial" w:hAnsi="Arial" w:cs="Arial"/>
                <w:lang w:val="en-US"/>
              </w:rPr>
            </w:pPr>
            <w:r w:rsidRPr="004C0C23">
              <w:rPr>
                <w:rFonts w:ascii="Arial" w:hAnsi="Arial" w:cs="Arial"/>
                <w:lang w:val="en-US"/>
              </w:rPr>
              <w:t>37 (74</w:t>
            </w:r>
            <w:r w:rsidR="00D45F26" w:rsidRPr="004C0C23">
              <w:rPr>
                <w:rFonts w:ascii="Arial" w:hAnsi="Arial" w:cs="Arial"/>
                <w:lang w:val="en-US"/>
              </w:rPr>
              <w:t>%)</w:t>
            </w:r>
          </w:p>
        </w:tc>
        <w:tc>
          <w:tcPr>
            <w:tcW w:w="1816" w:type="dxa"/>
          </w:tcPr>
          <w:p w:rsidR="00D45F26" w:rsidRPr="004C0C23" w:rsidRDefault="00D45F26" w:rsidP="00051764">
            <w:pPr>
              <w:jc w:val="center"/>
              <w:rPr>
                <w:rFonts w:ascii="Arial" w:hAnsi="Arial" w:cs="Arial"/>
                <w:lang w:val="en-US"/>
              </w:rPr>
            </w:pPr>
            <w:r w:rsidRPr="004C0C23">
              <w:rPr>
                <w:rFonts w:ascii="Arial" w:hAnsi="Arial" w:cs="Arial"/>
                <w:lang w:val="en-US"/>
              </w:rPr>
              <w:t>35 (70%)</w:t>
            </w:r>
          </w:p>
        </w:tc>
        <w:tc>
          <w:tcPr>
            <w:tcW w:w="1761" w:type="dxa"/>
          </w:tcPr>
          <w:p w:rsidR="00D45F26" w:rsidRPr="004C0C23" w:rsidRDefault="00D45F26" w:rsidP="00051764">
            <w:pPr>
              <w:jc w:val="center"/>
              <w:rPr>
                <w:rFonts w:ascii="Arial" w:hAnsi="Arial" w:cs="Arial"/>
                <w:lang w:val="en-US"/>
              </w:rPr>
            </w:pPr>
            <w:r w:rsidRPr="004C0C23">
              <w:rPr>
                <w:rFonts w:ascii="Arial" w:hAnsi="Arial" w:cs="Arial"/>
                <w:lang w:val="en-US"/>
              </w:rPr>
              <w:t>42 (78%)</w:t>
            </w:r>
          </w:p>
        </w:tc>
        <w:tc>
          <w:tcPr>
            <w:tcW w:w="2114" w:type="dxa"/>
          </w:tcPr>
          <w:p w:rsidR="00D45F26" w:rsidRPr="004C0C23" w:rsidRDefault="00D45F26" w:rsidP="00051764">
            <w:pPr>
              <w:jc w:val="center"/>
              <w:rPr>
                <w:rFonts w:ascii="Arial" w:hAnsi="Arial" w:cs="Arial"/>
                <w:lang w:val="en-US"/>
              </w:rPr>
            </w:pPr>
            <w:r w:rsidRPr="004C0C23">
              <w:rPr>
                <w:rFonts w:ascii="Arial" w:hAnsi="Arial" w:cs="Arial"/>
                <w:lang w:val="en-US"/>
              </w:rPr>
              <w:t>44 (82%)</w:t>
            </w:r>
          </w:p>
        </w:tc>
        <w:tc>
          <w:tcPr>
            <w:tcW w:w="1879" w:type="dxa"/>
          </w:tcPr>
          <w:p w:rsidR="00D45F26" w:rsidRPr="004C0C23" w:rsidRDefault="00D45F26" w:rsidP="00051764">
            <w:pPr>
              <w:jc w:val="center"/>
              <w:rPr>
                <w:rFonts w:ascii="Arial" w:hAnsi="Arial" w:cs="Arial"/>
                <w:lang w:val="en-US"/>
              </w:rPr>
            </w:pPr>
            <w:r w:rsidRPr="004C0C23">
              <w:rPr>
                <w:rFonts w:ascii="Arial" w:hAnsi="Arial" w:cs="Arial"/>
                <w:lang w:val="en-US"/>
              </w:rPr>
              <w:t>36 (68%)</w:t>
            </w:r>
          </w:p>
        </w:tc>
      </w:tr>
      <w:tr w:rsidR="00D45F26" w:rsidRPr="004C0C23" w:rsidTr="00D45F26">
        <w:trPr>
          <w:trHeight w:val="871"/>
        </w:trPr>
        <w:tc>
          <w:tcPr>
            <w:tcW w:w="3047" w:type="dxa"/>
            <w:tcBorders>
              <w:bottom w:val="single" w:sz="4" w:space="0" w:color="auto"/>
            </w:tcBorders>
          </w:tcPr>
          <w:p w:rsidR="00D45F26" w:rsidRPr="004C0C23" w:rsidRDefault="00D45F26" w:rsidP="00051764">
            <w:pPr>
              <w:rPr>
                <w:rFonts w:ascii="Arial" w:hAnsi="Arial" w:cs="Arial"/>
                <w:lang w:val="en-US"/>
              </w:rPr>
            </w:pPr>
            <w:r w:rsidRPr="004C0C23">
              <w:rPr>
                <w:rFonts w:ascii="Arial" w:hAnsi="Arial" w:cs="Arial"/>
                <w:lang w:val="en-US"/>
              </w:rPr>
              <w:t>Intention to engage in civic activities in the next 6 months</w:t>
            </w:r>
          </w:p>
        </w:tc>
        <w:tc>
          <w:tcPr>
            <w:tcW w:w="1997"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w:t>
            </w:r>
          </w:p>
        </w:tc>
        <w:tc>
          <w:tcPr>
            <w:tcW w:w="1997"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32 (68%)</w:t>
            </w:r>
          </w:p>
        </w:tc>
        <w:tc>
          <w:tcPr>
            <w:tcW w:w="1816"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29 (58%)</w:t>
            </w:r>
          </w:p>
        </w:tc>
        <w:tc>
          <w:tcPr>
            <w:tcW w:w="1761"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w:t>
            </w:r>
          </w:p>
        </w:tc>
        <w:tc>
          <w:tcPr>
            <w:tcW w:w="2114"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41 (75%)</w:t>
            </w:r>
          </w:p>
        </w:tc>
        <w:tc>
          <w:tcPr>
            <w:tcW w:w="1879" w:type="dxa"/>
            <w:tcBorders>
              <w:bottom w:val="single" w:sz="4" w:space="0" w:color="auto"/>
            </w:tcBorders>
          </w:tcPr>
          <w:p w:rsidR="00D45F26" w:rsidRPr="004C0C23" w:rsidRDefault="00D45F26" w:rsidP="00051764">
            <w:pPr>
              <w:jc w:val="center"/>
              <w:rPr>
                <w:rFonts w:ascii="Arial" w:hAnsi="Arial" w:cs="Arial"/>
                <w:lang w:val="en-US"/>
              </w:rPr>
            </w:pPr>
            <w:r w:rsidRPr="004C0C23">
              <w:rPr>
                <w:rFonts w:ascii="Arial" w:hAnsi="Arial" w:cs="Arial"/>
                <w:lang w:val="en-US"/>
              </w:rPr>
              <w:t>30 (57%)</w:t>
            </w:r>
          </w:p>
        </w:tc>
      </w:tr>
    </w:tbl>
    <w:p w:rsidR="00264BE7" w:rsidRPr="004C0C23" w:rsidRDefault="00CB5E5A" w:rsidP="00164516">
      <w:pPr>
        <w:rPr>
          <w:rFonts w:ascii="Arial" w:hAnsi="Arial" w:cs="Arial"/>
          <w:lang w:val="en-US"/>
        </w:rPr>
      </w:pPr>
      <w:proofErr w:type="gramStart"/>
      <w:r w:rsidRPr="004C0C23">
        <w:rPr>
          <w:rFonts w:ascii="Arial" w:hAnsi="Arial" w:cs="Arial"/>
          <w:i/>
          <w:lang w:val="en-US"/>
        </w:rPr>
        <w:t>Notes.</w:t>
      </w:r>
      <w:proofErr w:type="gramEnd"/>
      <w:r w:rsidRPr="004C0C23">
        <w:rPr>
          <w:rFonts w:ascii="Arial" w:hAnsi="Arial" w:cs="Arial"/>
          <w:i/>
          <w:lang w:val="en-US"/>
        </w:rPr>
        <w:t xml:space="preserve"> </w:t>
      </w:r>
      <w:r w:rsidR="00D45F26" w:rsidRPr="004C0C23">
        <w:rPr>
          <w:rFonts w:ascii="Arial" w:hAnsi="Arial" w:cs="Arial"/>
          <w:lang w:val="en-US"/>
        </w:rPr>
        <w:t xml:space="preserve">Civic </w:t>
      </w:r>
      <w:r w:rsidR="00882EEA" w:rsidRPr="004C0C23">
        <w:rPr>
          <w:rFonts w:ascii="Arial" w:hAnsi="Arial" w:cs="Arial"/>
          <w:lang w:val="en-US"/>
        </w:rPr>
        <w:t>engagement in</w:t>
      </w:r>
      <w:r w:rsidR="007050B1" w:rsidRPr="004C0C23">
        <w:rPr>
          <w:rFonts w:ascii="Arial" w:hAnsi="Arial" w:cs="Arial"/>
          <w:lang w:val="en-US"/>
        </w:rPr>
        <w:t>tention was only measured at follow-up surveys.</w:t>
      </w:r>
    </w:p>
    <w:p w:rsidR="000367EC" w:rsidRPr="004C0C23" w:rsidRDefault="000367EC">
      <w:pPr>
        <w:rPr>
          <w:rFonts w:ascii="Arial" w:hAnsi="Arial" w:cs="Arial"/>
          <w:lang w:val="en-US"/>
        </w:rPr>
      </w:pPr>
      <w:r w:rsidRPr="004C0C23">
        <w:rPr>
          <w:rFonts w:ascii="Arial" w:hAnsi="Arial" w:cs="Arial"/>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C843E8" w:rsidRPr="004C0C23" w:rsidTr="0018207B">
        <w:tc>
          <w:tcPr>
            <w:tcW w:w="14390" w:type="dxa"/>
            <w:gridSpan w:val="4"/>
            <w:tcBorders>
              <w:bottom w:val="single" w:sz="4" w:space="0" w:color="auto"/>
            </w:tcBorders>
          </w:tcPr>
          <w:p w:rsidR="00C843E8" w:rsidRPr="004C0C23" w:rsidRDefault="00C843E8" w:rsidP="003D6DEC">
            <w:pPr>
              <w:tabs>
                <w:tab w:val="left" w:pos="2850"/>
              </w:tabs>
              <w:rPr>
                <w:rFonts w:ascii="Arial" w:hAnsi="Arial" w:cs="Arial"/>
                <w:lang w:val="en-US"/>
              </w:rPr>
            </w:pPr>
            <w:r w:rsidRPr="004C0C23">
              <w:rPr>
                <w:rFonts w:ascii="Arial" w:hAnsi="Arial" w:cs="Arial"/>
                <w:b/>
                <w:lang w:val="en-US"/>
              </w:rPr>
              <w:lastRenderedPageBreak/>
              <w:t xml:space="preserve">Table 2. </w:t>
            </w:r>
            <w:proofErr w:type="spellStart"/>
            <w:r w:rsidRPr="004C0C23">
              <w:rPr>
                <w:rFonts w:ascii="Arial" w:hAnsi="Arial" w:cs="Arial"/>
                <w:lang w:val="en-US"/>
              </w:rPr>
              <w:t>Mutivariable</w:t>
            </w:r>
            <w:proofErr w:type="spellEnd"/>
            <w:r w:rsidRPr="004C0C23">
              <w:rPr>
                <w:rFonts w:ascii="Arial" w:hAnsi="Arial" w:cs="Arial"/>
                <w:lang w:val="en-US"/>
              </w:rPr>
              <w:t xml:space="preserve"> </w:t>
            </w:r>
            <w:r w:rsidR="00F61CBA" w:rsidRPr="004C0C23">
              <w:rPr>
                <w:rFonts w:ascii="Arial" w:hAnsi="Arial" w:cs="Arial"/>
                <w:lang w:val="en-US"/>
              </w:rPr>
              <w:t xml:space="preserve">logistic regression </w:t>
            </w:r>
            <w:r w:rsidRPr="004C0C23">
              <w:rPr>
                <w:rFonts w:ascii="Arial" w:hAnsi="Arial" w:cs="Arial"/>
                <w:lang w:val="en-US"/>
              </w:rPr>
              <w:t xml:space="preserve">models </w:t>
            </w:r>
            <w:r w:rsidR="00F61CBA" w:rsidRPr="004C0C23">
              <w:rPr>
                <w:rFonts w:ascii="Arial" w:hAnsi="Arial" w:cs="Arial"/>
                <w:lang w:val="en-US"/>
              </w:rPr>
              <w:t xml:space="preserve">with GEE </w:t>
            </w:r>
            <w:r w:rsidRPr="004C0C23">
              <w:rPr>
                <w:rFonts w:ascii="Arial" w:hAnsi="Arial" w:cs="Arial"/>
                <w:lang w:val="en-US"/>
              </w:rPr>
              <w:t>assessing study-arm changes in volunteerism and civic engagement behaviors across time, after adjusting for baseline volunteerism, civic engagement and demographic characteristics.</w:t>
            </w:r>
          </w:p>
        </w:tc>
      </w:tr>
      <w:tr w:rsidR="005B5242" w:rsidRPr="004C0C23" w:rsidTr="0018207B">
        <w:tc>
          <w:tcPr>
            <w:tcW w:w="3597" w:type="dxa"/>
            <w:tcBorders>
              <w:top w:val="single" w:sz="4" w:space="0" w:color="auto"/>
            </w:tcBorders>
          </w:tcPr>
          <w:p w:rsidR="005B5242" w:rsidRPr="004C0C23" w:rsidRDefault="005B5242" w:rsidP="005B5242">
            <w:pPr>
              <w:tabs>
                <w:tab w:val="left" w:pos="2850"/>
              </w:tabs>
              <w:rPr>
                <w:rFonts w:ascii="Arial" w:hAnsi="Arial" w:cs="Arial"/>
                <w:b/>
                <w:lang w:val="en-US"/>
              </w:rPr>
            </w:pPr>
          </w:p>
        </w:tc>
        <w:tc>
          <w:tcPr>
            <w:tcW w:w="3597" w:type="dxa"/>
            <w:tcBorders>
              <w:top w:val="single" w:sz="4" w:space="0" w:color="auto"/>
              <w:bottom w:val="single" w:sz="4" w:space="0" w:color="auto"/>
            </w:tcBorders>
          </w:tcPr>
          <w:p w:rsidR="005B5242" w:rsidRPr="004C0C23" w:rsidRDefault="0089767B" w:rsidP="005B5242">
            <w:pPr>
              <w:tabs>
                <w:tab w:val="left" w:pos="2850"/>
              </w:tabs>
              <w:rPr>
                <w:rFonts w:ascii="Arial" w:hAnsi="Arial" w:cs="Arial"/>
                <w:b/>
                <w:lang w:val="en-US"/>
              </w:rPr>
            </w:pPr>
            <w:r w:rsidRPr="004C0C23">
              <w:rPr>
                <w:rFonts w:ascii="Arial" w:hAnsi="Arial" w:cs="Arial"/>
                <w:b/>
                <w:lang w:val="en-US"/>
              </w:rPr>
              <w:t>OR</w:t>
            </w:r>
          </w:p>
        </w:tc>
        <w:tc>
          <w:tcPr>
            <w:tcW w:w="3598" w:type="dxa"/>
            <w:tcBorders>
              <w:top w:val="single" w:sz="4" w:space="0" w:color="auto"/>
              <w:bottom w:val="single" w:sz="4" w:space="0" w:color="auto"/>
            </w:tcBorders>
          </w:tcPr>
          <w:p w:rsidR="005B5242" w:rsidRPr="004C0C23" w:rsidRDefault="005B5242" w:rsidP="005B5242">
            <w:pPr>
              <w:tabs>
                <w:tab w:val="left" w:pos="2850"/>
              </w:tabs>
              <w:rPr>
                <w:rFonts w:ascii="Arial" w:hAnsi="Arial" w:cs="Arial"/>
                <w:b/>
                <w:lang w:val="en-US"/>
              </w:rPr>
            </w:pPr>
            <w:r w:rsidRPr="004C0C23">
              <w:rPr>
                <w:rFonts w:ascii="Arial" w:hAnsi="Arial" w:cs="Arial"/>
                <w:b/>
                <w:lang w:val="en-US"/>
              </w:rPr>
              <w:t>95%CI</w:t>
            </w:r>
          </w:p>
        </w:tc>
        <w:tc>
          <w:tcPr>
            <w:tcW w:w="3598" w:type="dxa"/>
            <w:tcBorders>
              <w:top w:val="single" w:sz="4" w:space="0" w:color="auto"/>
              <w:bottom w:val="single" w:sz="4" w:space="0" w:color="auto"/>
            </w:tcBorders>
          </w:tcPr>
          <w:p w:rsidR="005B5242" w:rsidRPr="004C0C23" w:rsidRDefault="005B5242" w:rsidP="005B5242">
            <w:pPr>
              <w:tabs>
                <w:tab w:val="left" w:pos="2850"/>
              </w:tabs>
              <w:rPr>
                <w:rFonts w:ascii="Arial" w:hAnsi="Arial" w:cs="Arial"/>
                <w:b/>
                <w:lang w:val="en-US"/>
              </w:rPr>
            </w:pPr>
            <w:r w:rsidRPr="004C0C23">
              <w:rPr>
                <w:rFonts w:ascii="Arial" w:hAnsi="Arial" w:cs="Arial"/>
                <w:b/>
                <w:lang w:val="en-US"/>
              </w:rPr>
              <w:t>p-value</w:t>
            </w:r>
          </w:p>
        </w:tc>
      </w:tr>
      <w:tr w:rsidR="0018207B" w:rsidRPr="004C0C23" w:rsidTr="00DD1078">
        <w:tc>
          <w:tcPr>
            <w:tcW w:w="3597" w:type="dxa"/>
            <w:tcBorders>
              <w:top w:val="single" w:sz="4" w:space="0" w:color="auto"/>
            </w:tcBorders>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Volunteerism Behavior (Any)</w:t>
            </w:r>
          </w:p>
        </w:tc>
        <w:tc>
          <w:tcPr>
            <w:tcW w:w="3597" w:type="dxa"/>
            <w:tcBorders>
              <w:top w:val="single" w:sz="4" w:space="0" w:color="auto"/>
            </w:tcBorders>
          </w:tcPr>
          <w:p w:rsidR="0018207B" w:rsidRPr="004C0C23" w:rsidRDefault="0018207B" w:rsidP="0018207B">
            <w:pPr>
              <w:tabs>
                <w:tab w:val="left" w:pos="2850"/>
              </w:tabs>
              <w:rPr>
                <w:rFonts w:ascii="Arial" w:hAnsi="Arial" w:cs="Arial"/>
                <w:lang w:val="en-US"/>
              </w:rPr>
            </w:pPr>
          </w:p>
        </w:tc>
        <w:tc>
          <w:tcPr>
            <w:tcW w:w="3598" w:type="dxa"/>
            <w:tcBorders>
              <w:top w:val="single" w:sz="4" w:space="0" w:color="auto"/>
            </w:tcBorders>
          </w:tcPr>
          <w:p w:rsidR="0018207B" w:rsidRPr="004C0C23" w:rsidRDefault="0018207B" w:rsidP="0018207B">
            <w:pPr>
              <w:tabs>
                <w:tab w:val="left" w:pos="2850"/>
              </w:tabs>
              <w:rPr>
                <w:rFonts w:ascii="Arial" w:hAnsi="Arial" w:cs="Arial"/>
                <w:lang w:val="en-US"/>
              </w:rPr>
            </w:pPr>
          </w:p>
        </w:tc>
        <w:tc>
          <w:tcPr>
            <w:tcW w:w="3598" w:type="dxa"/>
            <w:tcBorders>
              <w:top w:val="single" w:sz="4" w:space="0" w:color="auto"/>
            </w:tcBorders>
          </w:tcPr>
          <w:p w:rsidR="0018207B" w:rsidRPr="004C0C23" w:rsidRDefault="0018207B" w:rsidP="0018207B">
            <w:pPr>
              <w:tabs>
                <w:tab w:val="left" w:pos="2850"/>
              </w:tabs>
              <w:rPr>
                <w:rFonts w:ascii="Arial" w:hAnsi="Arial" w:cs="Arial"/>
                <w:lang w:val="en-US"/>
              </w:rPr>
            </w:pPr>
          </w:p>
        </w:tc>
      </w:tr>
      <w:tr w:rsidR="0018207B" w:rsidRPr="004C0C23" w:rsidTr="00DD1078">
        <w:trPr>
          <w:trHeight w:val="125"/>
        </w:trPr>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 * Time</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0.91</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w:t>
            </w:r>
          </w:p>
        </w:tc>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0.99</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0.41, 2.44</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0.99</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Time</w:t>
            </w:r>
          </w:p>
        </w:tc>
        <w:tc>
          <w:tcPr>
            <w:tcW w:w="3597"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2.14</w:t>
            </w:r>
          </w:p>
        </w:tc>
        <w:tc>
          <w:tcPr>
            <w:tcW w:w="3598"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1.09, 4.18</w:t>
            </w:r>
          </w:p>
        </w:tc>
        <w:tc>
          <w:tcPr>
            <w:tcW w:w="3598"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0.03</w:t>
            </w:r>
          </w:p>
        </w:tc>
      </w:tr>
      <w:tr w:rsidR="0018207B" w:rsidRPr="004C0C23" w:rsidTr="0018207B">
        <w:tc>
          <w:tcPr>
            <w:tcW w:w="3597"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Civic Engagement Behavior (Any)</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 * Time</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0.05</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Time (education)</w:t>
            </w:r>
          </w:p>
        </w:tc>
        <w:tc>
          <w:tcPr>
            <w:tcW w:w="3597"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 xml:space="preserve">3.16 </w:t>
            </w:r>
          </w:p>
        </w:tc>
        <w:tc>
          <w:tcPr>
            <w:tcW w:w="3598"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1.05, 9.49</w:t>
            </w:r>
          </w:p>
        </w:tc>
        <w:tc>
          <w:tcPr>
            <w:tcW w:w="3598"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0.04</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Time (Empowerment)</w:t>
            </w:r>
          </w:p>
        </w:tc>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0.78</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0.38, 1.58</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0.49</w:t>
            </w:r>
          </w:p>
        </w:tc>
      </w:tr>
      <w:tr w:rsidR="0018207B" w:rsidRPr="004C0C23" w:rsidTr="0018207B">
        <w:tc>
          <w:tcPr>
            <w:tcW w:w="3597"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Volunteerism Intention</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 * Time</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0.76</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w:t>
            </w:r>
          </w:p>
        </w:tc>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 xml:space="preserve">0.84 </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0.26, 2.69</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0.79</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Time</w:t>
            </w:r>
          </w:p>
        </w:tc>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0.56</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0.24, 1.31</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0.18</w:t>
            </w:r>
          </w:p>
        </w:tc>
      </w:tr>
      <w:tr w:rsidR="0018207B" w:rsidRPr="004C0C23" w:rsidTr="0018207B">
        <w:tc>
          <w:tcPr>
            <w:tcW w:w="3597" w:type="dxa"/>
          </w:tcPr>
          <w:p w:rsidR="0018207B" w:rsidRPr="004C0C23" w:rsidRDefault="0018207B" w:rsidP="0018207B">
            <w:pPr>
              <w:tabs>
                <w:tab w:val="left" w:pos="2850"/>
              </w:tabs>
              <w:rPr>
                <w:rFonts w:ascii="Arial" w:hAnsi="Arial" w:cs="Arial"/>
                <w:b/>
                <w:lang w:val="en-US"/>
              </w:rPr>
            </w:pPr>
            <w:r w:rsidRPr="004C0C23">
              <w:rPr>
                <w:rFonts w:ascii="Arial" w:hAnsi="Arial" w:cs="Arial"/>
                <w:b/>
                <w:lang w:val="en-US"/>
              </w:rPr>
              <w:t>Civic Engagement Intention</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 * Time</w:t>
            </w:r>
          </w:p>
        </w:tc>
        <w:tc>
          <w:tcPr>
            <w:tcW w:w="3597"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0.30</w:t>
            </w:r>
          </w:p>
        </w:tc>
      </w:tr>
      <w:tr w:rsidR="0018207B" w:rsidRPr="004C0C23" w:rsidTr="0018207B">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Study arm</w:t>
            </w:r>
          </w:p>
        </w:tc>
        <w:tc>
          <w:tcPr>
            <w:tcW w:w="3597"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1.55</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0.63, 3.82</w:t>
            </w:r>
          </w:p>
        </w:tc>
        <w:tc>
          <w:tcPr>
            <w:tcW w:w="3598" w:type="dxa"/>
          </w:tcPr>
          <w:p w:rsidR="0018207B" w:rsidRPr="004C0C23" w:rsidRDefault="0018207B" w:rsidP="0018207B">
            <w:pPr>
              <w:tabs>
                <w:tab w:val="left" w:pos="2850"/>
              </w:tabs>
              <w:rPr>
                <w:rFonts w:ascii="Arial" w:hAnsi="Arial" w:cs="Arial"/>
                <w:lang w:val="en-US"/>
              </w:rPr>
            </w:pPr>
            <w:r w:rsidRPr="004C0C23">
              <w:rPr>
                <w:rFonts w:ascii="Arial" w:hAnsi="Arial" w:cs="Arial"/>
                <w:lang w:val="en-US"/>
              </w:rPr>
              <w:t>0.34</w:t>
            </w:r>
          </w:p>
        </w:tc>
      </w:tr>
      <w:tr w:rsidR="0018207B" w:rsidRPr="004C0C23" w:rsidTr="0018207B">
        <w:tc>
          <w:tcPr>
            <w:tcW w:w="3597" w:type="dxa"/>
            <w:tcBorders>
              <w:bottom w:val="single" w:sz="4" w:space="0" w:color="auto"/>
            </w:tcBorders>
          </w:tcPr>
          <w:p w:rsidR="0018207B" w:rsidRPr="004C0C23" w:rsidRDefault="0018207B" w:rsidP="0018207B">
            <w:pPr>
              <w:tabs>
                <w:tab w:val="left" w:pos="2850"/>
              </w:tabs>
              <w:rPr>
                <w:rFonts w:ascii="Arial" w:hAnsi="Arial" w:cs="Arial"/>
                <w:lang w:val="en-US"/>
              </w:rPr>
            </w:pPr>
            <w:r w:rsidRPr="004C0C23">
              <w:rPr>
                <w:rFonts w:ascii="Arial" w:hAnsi="Arial" w:cs="Arial"/>
                <w:b/>
                <w:lang w:val="en-US"/>
              </w:rPr>
              <w:t xml:space="preserve">   </w:t>
            </w:r>
            <w:r w:rsidRPr="004C0C23">
              <w:rPr>
                <w:rFonts w:ascii="Arial" w:hAnsi="Arial" w:cs="Arial"/>
                <w:lang w:val="en-US"/>
              </w:rPr>
              <w:t>Time</w:t>
            </w:r>
          </w:p>
        </w:tc>
        <w:tc>
          <w:tcPr>
            <w:tcW w:w="3597" w:type="dxa"/>
            <w:tcBorders>
              <w:bottom w:val="single" w:sz="4" w:space="0" w:color="auto"/>
            </w:tcBorders>
          </w:tcPr>
          <w:p w:rsidR="0018207B" w:rsidRPr="004C0C23" w:rsidRDefault="0018207B" w:rsidP="0018207B">
            <w:pPr>
              <w:tabs>
                <w:tab w:val="left" w:pos="2850"/>
              </w:tabs>
              <w:rPr>
                <w:rFonts w:ascii="Arial" w:hAnsi="Arial" w:cs="Arial"/>
                <w:lang w:val="en-US"/>
              </w:rPr>
            </w:pPr>
            <w:r w:rsidRPr="004C0C23">
              <w:rPr>
                <w:rFonts w:ascii="Arial" w:hAnsi="Arial" w:cs="Arial"/>
                <w:lang w:val="en-US"/>
              </w:rPr>
              <w:t>0.58</w:t>
            </w:r>
          </w:p>
        </w:tc>
        <w:tc>
          <w:tcPr>
            <w:tcW w:w="3598" w:type="dxa"/>
            <w:tcBorders>
              <w:bottom w:val="single" w:sz="4" w:space="0" w:color="auto"/>
            </w:tcBorders>
          </w:tcPr>
          <w:p w:rsidR="0018207B" w:rsidRPr="004C0C23" w:rsidRDefault="0018207B" w:rsidP="0018207B">
            <w:pPr>
              <w:tabs>
                <w:tab w:val="left" w:pos="2850"/>
              </w:tabs>
              <w:rPr>
                <w:rFonts w:ascii="Arial" w:hAnsi="Arial" w:cs="Arial"/>
                <w:lang w:val="en-US"/>
              </w:rPr>
            </w:pPr>
            <w:r w:rsidRPr="004C0C23">
              <w:rPr>
                <w:rFonts w:ascii="Arial" w:hAnsi="Arial" w:cs="Arial"/>
                <w:lang w:val="en-US"/>
              </w:rPr>
              <w:t>0.33, 1.40</w:t>
            </w:r>
          </w:p>
        </w:tc>
        <w:tc>
          <w:tcPr>
            <w:tcW w:w="3598" w:type="dxa"/>
            <w:tcBorders>
              <w:bottom w:val="single" w:sz="4" w:space="0" w:color="auto"/>
            </w:tcBorders>
          </w:tcPr>
          <w:p w:rsidR="0018207B" w:rsidRPr="004C0C23" w:rsidRDefault="0018207B" w:rsidP="0018207B">
            <w:pPr>
              <w:tabs>
                <w:tab w:val="left" w:pos="2850"/>
              </w:tabs>
              <w:rPr>
                <w:rFonts w:ascii="Arial" w:hAnsi="Arial" w:cs="Arial"/>
                <w:lang w:val="en-US"/>
              </w:rPr>
            </w:pPr>
            <w:r w:rsidRPr="004C0C23">
              <w:rPr>
                <w:rFonts w:ascii="Arial" w:hAnsi="Arial" w:cs="Arial"/>
                <w:lang w:val="en-US"/>
              </w:rPr>
              <w:t>0.29</w:t>
            </w:r>
          </w:p>
        </w:tc>
      </w:tr>
    </w:tbl>
    <w:p w:rsidR="003D6DEC" w:rsidRPr="004C0C23" w:rsidRDefault="003D6DEC" w:rsidP="003D6DEC">
      <w:pPr>
        <w:tabs>
          <w:tab w:val="left" w:pos="2850"/>
        </w:tabs>
        <w:rPr>
          <w:rFonts w:ascii="Arial" w:hAnsi="Arial" w:cs="Arial"/>
          <w:lang w:val="en-US"/>
        </w:rPr>
      </w:pPr>
    </w:p>
    <w:sectPr w:rsidR="003D6DEC" w:rsidRPr="004C0C23" w:rsidSect="007A14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C70"/>
    <w:multiLevelType w:val="hybridMultilevel"/>
    <w:tmpl w:val="80A486DA"/>
    <w:lvl w:ilvl="0" w:tplc="070CBD02">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25220B"/>
    <w:multiLevelType w:val="hybridMultilevel"/>
    <w:tmpl w:val="77C2B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EA038B6"/>
    <w:multiLevelType w:val="hybridMultilevel"/>
    <w:tmpl w:val="C464E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B613AF"/>
    <w:multiLevelType w:val="multilevel"/>
    <w:tmpl w:val="BEF098B0"/>
    <w:lvl w:ilvl="0">
      <w:start w:val="1"/>
      <w:numFmt w:val="decimal"/>
      <w:lvlText w:val="%1."/>
      <w:lvlJc w:val="left"/>
      <w:pPr>
        <w:ind w:left="720" w:hanging="360"/>
      </w:pPr>
      <w:rPr>
        <w:rFonts w:hint="default"/>
      </w:rPr>
    </w:lvl>
    <w:lvl w:ilvl="1">
      <w:start w:val="1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87"/>
    <w:rsid w:val="0000647A"/>
    <w:rsid w:val="0001053D"/>
    <w:rsid w:val="000242DF"/>
    <w:rsid w:val="000367EC"/>
    <w:rsid w:val="00046E19"/>
    <w:rsid w:val="00051764"/>
    <w:rsid w:val="000836D8"/>
    <w:rsid w:val="000B40FA"/>
    <w:rsid w:val="00103F6C"/>
    <w:rsid w:val="001103FE"/>
    <w:rsid w:val="0011092A"/>
    <w:rsid w:val="00145C22"/>
    <w:rsid w:val="0015026C"/>
    <w:rsid w:val="00164516"/>
    <w:rsid w:val="0018207B"/>
    <w:rsid w:val="001F5649"/>
    <w:rsid w:val="00204154"/>
    <w:rsid w:val="00220254"/>
    <w:rsid w:val="00234D96"/>
    <w:rsid w:val="00236FFD"/>
    <w:rsid w:val="00256408"/>
    <w:rsid w:val="00264BE7"/>
    <w:rsid w:val="00293E72"/>
    <w:rsid w:val="002A4200"/>
    <w:rsid w:val="002B0C46"/>
    <w:rsid w:val="002C5C51"/>
    <w:rsid w:val="002E6A32"/>
    <w:rsid w:val="002F0997"/>
    <w:rsid w:val="00300AD5"/>
    <w:rsid w:val="0030443A"/>
    <w:rsid w:val="003129DC"/>
    <w:rsid w:val="003135A5"/>
    <w:rsid w:val="0032541B"/>
    <w:rsid w:val="0033123B"/>
    <w:rsid w:val="00356339"/>
    <w:rsid w:val="0037464D"/>
    <w:rsid w:val="00377C60"/>
    <w:rsid w:val="00381DC6"/>
    <w:rsid w:val="00382E7A"/>
    <w:rsid w:val="00386AAA"/>
    <w:rsid w:val="00396469"/>
    <w:rsid w:val="00397D3A"/>
    <w:rsid w:val="003A5FF5"/>
    <w:rsid w:val="003D201A"/>
    <w:rsid w:val="003D444F"/>
    <w:rsid w:val="003D6DEC"/>
    <w:rsid w:val="003D7632"/>
    <w:rsid w:val="003E246F"/>
    <w:rsid w:val="004041FB"/>
    <w:rsid w:val="00410ACB"/>
    <w:rsid w:val="00413E9E"/>
    <w:rsid w:val="00441396"/>
    <w:rsid w:val="00442266"/>
    <w:rsid w:val="004573A9"/>
    <w:rsid w:val="00472A93"/>
    <w:rsid w:val="00472E2D"/>
    <w:rsid w:val="0047531D"/>
    <w:rsid w:val="00475B10"/>
    <w:rsid w:val="0047648F"/>
    <w:rsid w:val="004819E9"/>
    <w:rsid w:val="00490000"/>
    <w:rsid w:val="00497CEE"/>
    <w:rsid w:val="004B63FF"/>
    <w:rsid w:val="004C0C23"/>
    <w:rsid w:val="004F7363"/>
    <w:rsid w:val="00501483"/>
    <w:rsid w:val="00514E5C"/>
    <w:rsid w:val="00525912"/>
    <w:rsid w:val="005305AE"/>
    <w:rsid w:val="005351F7"/>
    <w:rsid w:val="00541F0A"/>
    <w:rsid w:val="00547B6D"/>
    <w:rsid w:val="00594494"/>
    <w:rsid w:val="005A21DB"/>
    <w:rsid w:val="005A43AA"/>
    <w:rsid w:val="005B5242"/>
    <w:rsid w:val="005C01E0"/>
    <w:rsid w:val="005C3338"/>
    <w:rsid w:val="005E5386"/>
    <w:rsid w:val="005F5EDD"/>
    <w:rsid w:val="006073C1"/>
    <w:rsid w:val="006148C9"/>
    <w:rsid w:val="00617921"/>
    <w:rsid w:val="00623D91"/>
    <w:rsid w:val="00633C7F"/>
    <w:rsid w:val="00636CA5"/>
    <w:rsid w:val="006550AD"/>
    <w:rsid w:val="00672C1A"/>
    <w:rsid w:val="00680B1C"/>
    <w:rsid w:val="00681245"/>
    <w:rsid w:val="006956F3"/>
    <w:rsid w:val="00697EA8"/>
    <w:rsid w:val="006B6150"/>
    <w:rsid w:val="006C14B3"/>
    <w:rsid w:val="006F09CF"/>
    <w:rsid w:val="007050B1"/>
    <w:rsid w:val="007071E0"/>
    <w:rsid w:val="00725009"/>
    <w:rsid w:val="00792319"/>
    <w:rsid w:val="007A148B"/>
    <w:rsid w:val="007A682B"/>
    <w:rsid w:val="007A7118"/>
    <w:rsid w:val="007C2ECE"/>
    <w:rsid w:val="007C6FA2"/>
    <w:rsid w:val="007D7B80"/>
    <w:rsid w:val="00810E00"/>
    <w:rsid w:val="00812B7C"/>
    <w:rsid w:val="00823401"/>
    <w:rsid w:val="00826A60"/>
    <w:rsid w:val="00832387"/>
    <w:rsid w:val="0084199F"/>
    <w:rsid w:val="008521F4"/>
    <w:rsid w:val="00854E47"/>
    <w:rsid w:val="00856F7F"/>
    <w:rsid w:val="00863F48"/>
    <w:rsid w:val="008708E1"/>
    <w:rsid w:val="008764FD"/>
    <w:rsid w:val="008768DA"/>
    <w:rsid w:val="00882EEA"/>
    <w:rsid w:val="00894838"/>
    <w:rsid w:val="0089767B"/>
    <w:rsid w:val="008B68EE"/>
    <w:rsid w:val="008C659B"/>
    <w:rsid w:val="008E305B"/>
    <w:rsid w:val="0090148C"/>
    <w:rsid w:val="009054C2"/>
    <w:rsid w:val="009259AE"/>
    <w:rsid w:val="0093323F"/>
    <w:rsid w:val="00934010"/>
    <w:rsid w:val="00967BFF"/>
    <w:rsid w:val="009A395D"/>
    <w:rsid w:val="009A52D1"/>
    <w:rsid w:val="009D0B58"/>
    <w:rsid w:val="009D4DE1"/>
    <w:rsid w:val="00A059E8"/>
    <w:rsid w:val="00A17BFD"/>
    <w:rsid w:val="00A22691"/>
    <w:rsid w:val="00A3086A"/>
    <w:rsid w:val="00A5032C"/>
    <w:rsid w:val="00AA07BD"/>
    <w:rsid w:val="00AB25E1"/>
    <w:rsid w:val="00AC6861"/>
    <w:rsid w:val="00AD4873"/>
    <w:rsid w:val="00AD7826"/>
    <w:rsid w:val="00AE3538"/>
    <w:rsid w:val="00AE435F"/>
    <w:rsid w:val="00AF3381"/>
    <w:rsid w:val="00AF4E1B"/>
    <w:rsid w:val="00AF6B84"/>
    <w:rsid w:val="00B12535"/>
    <w:rsid w:val="00B177F0"/>
    <w:rsid w:val="00B335E6"/>
    <w:rsid w:val="00B363C9"/>
    <w:rsid w:val="00B56B84"/>
    <w:rsid w:val="00B66E4A"/>
    <w:rsid w:val="00BA1336"/>
    <w:rsid w:val="00BA4FA4"/>
    <w:rsid w:val="00BC3912"/>
    <w:rsid w:val="00C02B7F"/>
    <w:rsid w:val="00C12FB6"/>
    <w:rsid w:val="00C2516A"/>
    <w:rsid w:val="00C36ACB"/>
    <w:rsid w:val="00C42AB1"/>
    <w:rsid w:val="00C44CAF"/>
    <w:rsid w:val="00C6101B"/>
    <w:rsid w:val="00C6200A"/>
    <w:rsid w:val="00C727AC"/>
    <w:rsid w:val="00C74D33"/>
    <w:rsid w:val="00C7798F"/>
    <w:rsid w:val="00C843E8"/>
    <w:rsid w:val="00C864BD"/>
    <w:rsid w:val="00CB26CC"/>
    <w:rsid w:val="00CB5E5A"/>
    <w:rsid w:val="00CE17B1"/>
    <w:rsid w:val="00D00C41"/>
    <w:rsid w:val="00D02598"/>
    <w:rsid w:val="00D34536"/>
    <w:rsid w:val="00D45F26"/>
    <w:rsid w:val="00D54133"/>
    <w:rsid w:val="00D54454"/>
    <w:rsid w:val="00D61025"/>
    <w:rsid w:val="00D610B6"/>
    <w:rsid w:val="00D771D5"/>
    <w:rsid w:val="00D80D43"/>
    <w:rsid w:val="00D812BE"/>
    <w:rsid w:val="00D8345B"/>
    <w:rsid w:val="00D87EE7"/>
    <w:rsid w:val="00D918C2"/>
    <w:rsid w:val="00DB6EE6"/>
    <w:rsid w:val="00DB7E98"/>
    <w:rsid w:val="00DD1078"/>
    <w:rsid w:val="00DF1C20"/>
    <w:rsid w:val="00E00F5E"/>
    <w:rsid w:val="00E02800"/>
    <w:rsid w:val="00E10CED"/>
    <w:rsid w:val="00E150FC"/>
    <w:rsid w:val="00E251DB"/>
    <w:rsid w:val="00E2586B"/>
    <w:rsid w:val="00E275A0"/>
    <w:rsid w:val="00E84649"/>
    <w:rsid w:val="00EA054B"/>
    <w:rsid w:val="00ED7640"/>
    <w:rsid w:val="00EE347E"/>
    <w:rsid w:val="00EF681A"/>
    <w:rsid w:val="00F04CFA"/>
    <w:rsid w:val="00F0668A"/>
    <w:rsid w:val="00F0673F"/>
    <w:rsid w:val="00F13F38"/>
    <w:rsid w:val="00F147BB"/>
    <w:rsid w:val="00F15211"/>
    <w:rsid w:val="00F34266"/>
    <w:rsid w:val="00F61CBA"/>
    <w:rsid w:val="00F62523"/>
    <w:rsid w:val="00F7627F"/>
    <w:rsid w:val="00F8565A"/>
    <w:rsid w:val="00FA243D"/>
    <w:rsid w:val="00FA341B"/>
    <w:rsid w:val="00FC5E44"/>
    <w:rsid w:val="00FD7E98"/>
    <w:rsid w:val="00FE2AC8"/>
    <w:rsid w:val="00FE65AF"/>
    <w:rsid w:val="00FF6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1E0"/>
    <w:rPr>
      <w:color w:val="0563C1" w:themeColor="hyperlink"/>
      <w:u w:val="single"/>
    </w:rPr>
  </w:style>
  <w:style w:type="paragraph" w:styleId="ListParagraph">
    <w:name w:val="List Paragraph"/>
    <w:basedOn w:val="Normal"/>
    <w:uiPriority w:val="34"/>
    <w:qFormat/>
    <w:rsid w:val="008764FD"/>
    <w:pPr>
      <w:ind w:left="720"/>
      <w:contextualSpacing/>
    </w:pPr>
  </w:style>
  <w:style w:type="table" w:styleId="TableGrid">
    <w:name w:val="Table Grid"/>
    <w:basedOn w:val="TableNormal"/>
    <w:uiPriority w:val="39"/>
    <w:rsid w:val="0026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1E0"/>
    <w:rPr>
      <w:color w:val="0563C1" w:themeColor="hyperlink"/>
      <w:u w:val="single"/>
    </w:rPr>
  </w:style>
  <w:style w:type="paragraph" w:styleId="ListParagraph">
    <w:name w:val="List Paragraph"/>
    <w:basedOn w:val="Normal"/>
    <w:uiPriority w:val="34"/>
    <w:qFormat/>
    <w:rsid w:val="008764FD"/>
    <w:pPr>
      <w:ind w:left="720"/>
      <w:contextualSpacing/>
    </w:pPr>
  </w:style>
  <w:style w:type="table" w:styleId="TableGrid">
    <w:name w:val="Table Grid"/>
    <w:basedOn w:val="TableNormal"/>
    <w:uiPriority w:val="39"/>
    <w:rsid w:val="0026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molin2@u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2165</Words>
  <Characters>11911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dc:creator>
  <cp:lastModifiedBy>Molina, Yamile</cp:lastModifiedBy>
  <cp:revision>12</cp:revision>
  <dcterms:created xsi:type="dcterms:W3CDTF">2019-07-01T22:22:00Z</dcterms:created>
  <dcterms:modified xsi:type="dcterms:W3CDTF">2019-07-01T22:39:00Z</dcterms:modified>
</cp:coreProperties>
</file>